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22" w:rsidRPr="00AD5392" w:rsidRDefault="006D676F" w:rsidP="00557D29">
      <w:pPr>
        <w:jc w:val="center"/>
        <w:rPr>
          <w:rFonts w:ascii="Times New Roman" w:hAnsi="Times New Roman" w:cs="Times New Roman"/>
          <w:b/>
          <w:lang w:val="mn-MN"/>
        </w:rPr>
      </w:pPr>
      <w:r>
        <w:rPr>
          <w:rFonts w:ascii="Times New Roman" w:hAnsi="Times New Roman" w:cs="Times New Roman"/>
          <w:b/>
          <w:lang w:val="mn-MN"/>
        </w:rPr>
        <w:t>201</w:t>
      </w:r>
      <w:r>
        <w:rPr>
          <w:rFonts w:ascii="Times New Roman" w:hAnsi="Times New Roman" w:cs="Times New Roman"/>
          <w:b/>
        </w:rPr>
        <w:t>8</w:t>
      </w:r>
      <w:r w:rsidR="00B67D4F">
        <w:rPr>
          <w:rFonts w:ascii="Times New Roman" w:hAnsi="Times New Roman" w:cs="Times New Roman"/>
          <w:b/>
          <w:lang w:val="mn-MN"/>
        </w:rPr>
        <w:t xml:space="preserve"> оны эхний хагас жилийн үйл ажилгааны товч тайлан</w:t>
      </w:r>
    </w:p>
    <w:p w:rsidR="00895EFD" w:rsidRPr="00E161EA" w:rsidRDefault="00A54155" w:rsidP="00E161EA">
      <w:pPr>
        <w:spacing w:after="0"/>
        <w:jc w:val="center"/>
        <w:rPr>
          <w:rFonts w:ascii="Times New Roman" w:hAnsi="Times New Roman" w:cs="Times New Roman"/>
          <w:bCs/>
          <w:lang w:val="mn-MN"/>
        </w:rPr>
      </w:pPr>
      <w:r w:rsidRPr="00E161EA">
        <w:rPr>
          <w:rFonts w:ascii="Times New Roman" w:hAnsi="Times New Roman" w:cs="Times New Roman"/>
          <w:bCs/>
          <w:i/>
          <w:lang w:val="mn-MN"/>
        </w:rPr>
        <w:t xml:space="preserve">Орлогын </w:t>
      </w:r>
      <w:r w:rsidR="00A608CE" w:rsidRPr="00E161EA">
        <w:rPr>
          <w:rFonts w:ascii="Times New Roman" w:hAnsi="Times New Roman" w:cs="Times New Roman"/>
          <w:bCs/>
          <w:i/>
          <w:lang w:val="mn-MN"/>
        </w:rPr>
        <w:t xml:space="preserve"> тайлангийн үзүүлэлтүүд</w:t>
      </w:r>
    </w:p>
    <w:p w:rsidR="00270744" w:rsidRDefault="00A608CE" w:rsidP="00E161EA">
      <w:pPr>
        <w:spacing w:after="0"/>
        <w:ind w:firstLine="720"/>
        <w:rPr>
          <w:rFonts w:ascii="Times New Roman" w:hAnsi="Times New Roman" w:cs="Times New Roman"/>
        </w:rPr>
      </w:pPr>
      <w:r w:rsidRPr="00AD5392">
        <w:rPr>
          <w:rFonts w:ascii="Times New Roman" w:hAnsi="Times New Roman" w:cs="Times New Roman"/>
          <w:lang w:val="mn-MN"/>
        </w:rPr>
        <w:t xml:space="preserve">Компанийн </w:t>
      </w:r>
      <w:r w:rsidR="008D2721" w:rsidRPr="00AD5392">
        <w:rPr>
          <w:rFonts w:ascii="Times New Roman" w:hAnsi="Times New Roman" w:cs="Times New Roman"/>
          <w:lang w:val="mn-MN"/>
        </w:rPr>
        <w:t xml:space="preserve"> </w:t>
      </w:r>
      <w:r w:rsidR="00067CAE" w:rsidRPr="00AD5392">
        <w:rPr>
          <w:rFonts w:ascii="Times New Roman" w:hAnsi="Times New Roman" w:cs="Times New Roman"/>
          <w:lang w:val="mn-MN"/>
        </w:rPr>
        <w:t>201</w:t>
      </w:r>
      <w:r w:rsidR="006D676F">
        <w:rPr>
          <w:rFonts w:ascii="Times New Roman" w:hAnsi="Times New Roman" w:cs="Times New Roman"/>
        </w:rPr>
        <w:t>7</w:t>
      </w:r>
      <w:r w:rsidR="00B07C22" w:rsidRPr="00AD5392">
        <w:rPr>
          <w:rFonts w:ascii="Times New Roman" w:hAnsi="Times New Roman" w:cs="Times New Roman"/>
          <w:lang w:val="mn-MN"/>
        </w:rPr>
        <w:t xml:space="preserve"> </w:t>
      </w:r>
      <w:r w:rsidR="00B07C22" w:rsidRPr="00AD5392">
        <w:rPr>
          <w:rFonts w:ascii="Times New Roman" w:hAnsi="Times New Roman" w:cs="Times New Roman"/>
          <w:lang w:val="mn-MN" w:bidi="mn-Mong-CN"/>
        </w:rPr>
        <w:t>он</w:t>
      </w:r>
      <w:r w:rsidR="007B1F96" w:rsidRPr="00AD5392">
        <w:rPr>
          <w:rFonts w:ascii="Times New Roman" w:hAnsi="Times New Roman" w:cs="Times New Roman"/>
          <w:lang w:val="mn-MN" w:bidi="mn-Mong-CN"/>
        </w:rPr>
        <w:t xml:space="preserve">ы </w:t>
      </w:r>
      <w:r w:rsidR="009D1401" w:rsidRPr="00AD5392">
        <w:rPr>
          <w:rFonts w:ascii="Times New Roman" w:hAnsi="Times New Roman" w:cs="Times New Roman"/>
          <w:lang w:val="mn-MN" w:bidi="mn-Mong-CN"/>
        </w:rPr>
        <w:t xml:space="preserve">2-р улирлын  </w:t>
      </w:r>
      <w:r w:rsidR="007B1F96" w:rsidRPr="00AD5392">
        <w:rPr>
          <w:rFonts w:ascii="Times New Roman" w:hAnsi="Times New Roman" w:cs="Times New Roman"/>
          <w:lang w:val="mn-MN" w:bidi="mn-Mong-CN"/>
        </w:rPr>
        <w:t>орлогын тайланг</w:t>
      </w:r>
      <w:r w:rsidR="00B07C22" w:rsidRPr="00AD5392">
        <w:rPr>
          <w:rFonts w:ascii="Times New Roman" w:hAnsi="Times New Roman" w:cs="Times New Roman"/>
          <w:lang w:val="mn-MN" w:bidi="mn-Mong-CN"/>
        </w:rPr>
        <w:t xml:space="preserve"> </w:t>
      </w:r>
      <w:r w:rsidRPr="00AD5392">
        <w:rPr>
          <w:rFonts w:ascii="Times New Roman" w:hAnsi="Times New Roman" w:cs="Times New Roman"/>
          <w:lang w:val="mn-MN"/>
        </w:rPr>
        <w:t xml:space="preserve"> </w:t>
      </w:r>
      <w:r w:rsidR="00067CAE" w:rsidRPr="00AD5392">
        <w:rPr>
          <w:rFonts w:ascii="Times New Roman" w:hAnsi="Times New Roman" w:cs="Times New Roman"/>
          <w:lang w:val="mn-MN"/>
        </w:rPr>
        <w:t>201</w:t>
      </w:r>
      <w:r w:rsidR="006D676F">
        <w:rPr>
          <w:rFonts w:ascii="Times New Roman" w:hAnsi="Times New Roman" w:cs="Times New Roman"/>
        </w:rPr>
        <w:t>8</w:t>
      </w:r>
      <w:r w:rsidR="001D35E5" w:rsidRPr="00AD5392">
        <w:rPr>
          <w:rFonts w:ascii="Times New Roman" w:hAnsi="Times New Roman" w:cs="Times New Roman"/>
          <w:lang w:val="mn-MN"/>
        </w:rPr>
        <w:t xml:space="preserve"> оны </w:t>
      </w:r>
      <w:r w:rsidR="009D1401" w:rsidRPr="00AD5392">
        <w:rPr>
          <w:rFonts w:ascii="Times New Roman" w:hAnsi="Times New Roman" w:cs="Times New Roman"/>
          <w:lang w:val="mn-MN"/>
        </w:rPr>
        <w:t>2</w:t>
      </w:r>
      <w:r w:rsidRPr="00AD5392">
        <w:rPr>
          <w:rFonts w:ascii="Times New Roman" w:hAnsi="Times New Roman" w:cs="Times New Roman"/>
          <w:lang w:val="mn-MN"/>
        </w:rPr>
        <w:t>-р улирлы</w:t>
      </w:r>
      <w:r w:rsidR="00B07C22" w:rsidRPr="00AD5392">
        <w:rPr>
          <w:rFonts w:ascii="Times New Roman" w:hAnsi="Times New Roman" w:cs="Times New Roman"/>
          <w:lang w:val="mn-MN"/>
        </w:rPr>
        <w:t>н орлогын тайлангийн үзүүлэлттэй</w:t>
      </w:r>
      <w:r w:rsidRPr="00AD5392">
        <w:rPr>
          <w:rFonts w:ascii="Times New Roman" w:hAnsi="Times New Roman" w:cs="Times New Roman"/>
          <w:lang w:val="mn-MN"/>
        </w:rPr>
        <w:t xml:space="preserve"> зэрэгцүүлэн үзвэл:</w:t>
      </w:r>
    </w:p>
    <w:p w:rsidR="00E213CD" w:rsidRPr="00E213CD" w:rsidRDefault="00E213CD" w:rsidP="00557D29">
      <w:pPr>
        <w:spacing w:after="0"/>
        <w:rPr>
          <w:rFonts w:ascii="Times New Roman" w:hAnsi="Times New Roman" w:cs="Times New Roman"/>
        </w:rPr>
      </w:pPr>
    </w:p>
    <w:tbl>
      <w:tblPr>
        <w:tblW w:w="7764" w:type="dxa"/>
        <w:jc w:val="center"/>
        <w:tblInd w:w="93" w:type="dxa"/>
        <w:tblLook w:val="04A0" w:firstRow="1" w:lastRow="0" w:firstColumn="1" w:lastColumn="0" w:noHBand="0" w:noVBand="1"/>
      </w:tblPr>
      <w:tblGrid>
        <w:gridCol w:w="4600"/>
        <w:gridCol w:w="989"/>
        <w:gridCol w:w="1083"/>
        <w:gridCol w:w="1133"/>
      </w:tblGrid>
      <w:tr w:rsidR="00E213CD" w:rsidRPr="00E213CD" w:rsidTr="002A3649">
        <w:trPr>
          <w:trHeight w:val="900"/>
          <w:jc w:val="center"/>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Орлого үр дүнгийн тайлан</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Хэмжих нэгж</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213CD" w:rsidRPr="00E213CD" w:rsidRDefault="002A3649"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2017</w:t>
            </w:r>
            <w:r>
              <w:rPr>
                <w:rFonts w:ascii="Times New Roman" w:eastAsia="Times New Roman" w:hAnsi="Times New Roman" w:cs="Times New Roman"/>
                <w:color w:val="000000"/>
                <w:lang w:val="mn-MN"/>
              </w:rPr>
              <w:t xml:space="preserve"> </w:t>
            </w:r>
            <w:r w:rsidR="00E213CD" w:rsidRPr="00E213CD">
              <w:rPr>
                <w:rFonts w:ascii="Times New Roman" w:eastAsia="Times New Roman" w:hAnsi="Times New Roman" w:cs="Times New Roman"/>
                <w:color w:val="000000"/>
              </w:rPr>
              <w:t>оны 2-р улирал</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r w:rsidR="00E213CD" w:rsidRPr="00E213CD">
              <w:rPr>
                <w:rFonts w:ascii="Times New Roman" w:eastAsia="Times New Roman" w:hAnsi="Times New Roman" w:cs="Times New Roman"/>
                <w:color w:val="000000"/>
              </w:rPr>
              <w:t xml:space="preserve"> оны 2-р улирал</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Борлуулалт</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533.87</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C34FD"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535.88</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ББӨ</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241.97</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C34FD"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201.49</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Нийт ашиг</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291.90</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334.39</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lang w:val="mn-MN"/>
              </w:rPr>
              <w:t>Ерөнхий удирдлагын зардал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264.57</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299.13</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lang w:val="mn-MN"/>
              </w:rPr>
              <w:t>Санхүүгийн зардал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1084.02</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1,023.47</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Үндсэн үйл ажиллагааны ашиг (алдагдал)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-1056.69</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0D59A7">
              <w:rPr>
                <w:rFonts w:ascii="Times New Roman" w:eastAsia="Times New Roman" w:hAnsi="Times New Roman" w:cs="Times New Roman"/>
                <w:color w:val="000000"/>
              </w:rPr>
              <w:t>988.21</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Үйл ажиллагааны бус ашиг (алдагдал)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6D676F" w:rsidP="00E213CD">
            <w:pPr>
              <w:spacing w:after="0" w:line="240" w:lineRule="auto"/>
              <w:jc w:val="center"/>
              <w:rPr>
                <w:rFonts w:ascii="Times New Roman" w:eastAsia="Times New Roman" w:hAnsi="Times New Roman" w:cs="Times New Roman"/>
                <w:color w:val="000000"/>
              </w:rPr>
            </w:pPr>
            <w:r w:rsidRPr="006D676F">
              <w:rPr>
                <w:rFonts w:ascii="Times New Roman" w:eastAsia="Times New Roman" w:hAnsi="Times New Roman" w:cs="Times New Roman"/>
                <w:color w:val="000000"/>
              </w:rPr>
              <w:t>(3.33)</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lang w:val="mn-MN"/>
              </w:rPr>
              <w:t>Валютын ханшийн зөрүүний ашиг  (алдагдал)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F350C7" w:rsidP="00E213CD">
            <w:pPr>
              <w:spacing w:after="0" w:line="240" w:lineRule="auto"/>
              <w:jc w:val="center"/>
              <w:rPr>
                <w:rFonts w:ascii="Times New Roman" w:eastAsia="Times New Roman" w:hAnsi="Times New Roman" w:cs="Times New Roman"/>
                <w:color w:val="000000"/>
              </w:rPr>
            </w:pPr>
            <w:r w:rsidRPr="00F350C7">
              <w:rPr>
                <w:rFonts w:ascii="Times New Roman" w:eastAsia="Times New Roman" w:hAnsi="Times New Roman" w:cs="Times New Roman"/>
                <w:color w:val="000000"/>
              </w:rPr>
              <w:t>1,021.35</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(352.8</w:t>
            </w:r>
            <w:r w:rsidR="00E213CD" w:rsidRPr="00E213CD">
              <w:rPr>
                <w:rFonts w:ascii="Times New Roman" w:eastAsia="Times New Roman" w:hAnsi="Times New Roman" w:cs="Times New Roman"/>
                <w:color w:val="000000"/>
              </w:rPr>
              <w:t>5</w:t>
            </w:r>
            <w:r>
              <w:rPr>
                <w:rFonts w:ascii="Times New Roman" w:eastAsia="Times New Roman" w:hAnsi="Times New Roman" w:cs="Times New Roman"/>
                <w:color w:val="000000"/>
              </w:rPr>
              <w:t>)</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Татвар төлөхийн өмнөх ашиг  (алдагдал)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F350C7" w:rsidP="00E213CD">
            <w:pPr>
              <w:spacing w:after="0" w:line="240" w:lineRule="auto"/>
              <w:jc w:val="center"/>
              <w:rPr>
                <w:rFonts w:ascii="Times New Roman" w:eastAsia="Times New Roman" w:hAnsi="Times New Roman" w:cs="Times New Roman"/>
                <w:color w:val="000000"/>
              </w:rPr>
            </w:pPr>
            <w:r w:rsidRPr="00F350C7">
              <w:rPr>
                <w:rFonts w:ascii="Times New Roman" w:eastAsia="Times New Roman" w:hAnsi="Times New Roman" w:cs="Times New Roman"/>
                <w:color w:val="000000"/>
              </w:rPr>
              <w:t>(38.68)</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lang w:val="mn-MN"/>
              </w:rPr>
              <w:t>,</w:t>
            </w:r>
            <w:r>
              <w:rPr>
                <w:rFonts w:ascii="Times New Roman" w:eastAsia="Times New Roman" w:hAnsi="Times New Roman" w:cs="Times New Roman"/>
                <w:color w:val="000000"/>
              </w:rPr>
              <w:t>340.90</w:t>
            </w:r>
            <w:r w:rsidR="00E213CD" w:rsidRPr="00E213CD">
              <w:rPr>
                <w:rFonts w:ascii="Times New Roman" w:eastAsia="Times New Roman" w:hAnsi="Times New Roman" w:cs="Times New Roman"/>
                <w:color w:val="000000"/>
              </w:rPr>
              <w:t>)</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Орлогын татварын зардал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Calibri" w:eastAsia="Times New Roman" w:hAnsi="Calibri" w:cs="Calibri"/>
                <w:color w:val="000000"/>
              </w:rPr>
            </w:pP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0D59A7" w:rsidRDefault="000D59A7" w:rsidP="00E213CD">
            <w:pPr>
              <w:spacing w:after="0" w:line="240" w:lineRule="auto"/>
              <w:jc w:val="center"/>
              <w:rPr>
                <w:rFonts w:ascii="Times New Roman" w:eastAsia="Times New Roman" w:hAnsi="Times New Roman" w:cs="Times New Roman"/>
                <w:color w:val="000000"/>
                <w:lang w:val="mn-MN"/>
              </w:rPr>
            </w:pPr>
            <w:r w:rsidRPr="000D59A7">
              <w:rPr>
                <w:rFonts w:ascii="Times New Roman" w:eastAsia="Times New Roman" w:hAnsi="Times New Roman" w:cs="Times New Roman"/>
                <w:color w:val="000000"/>
                <w:lang w:val="mn-MN"/>
              </w:rPr>
              <w:t>0,03</w:t>
            </w:r>
          </w:p>
        </w:tc>
      </w:tr>
      <w:tr w:rsidR="00E213CD" w:rsidRPr="00E213CD" w:rsidTr="002A3649">
        <w:trPr>
          <w:trHeight w:val="33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both"/>
              <w:rPr>
                <w:rFonts w:ascii="Times New Roman" w:eastAsia="Times New Roman" w:hAnsi="Times New Roman" w:cs="Times New Roman"/>
                <w:color w:val="000000"/>
              </w:rPr>
            </w:pPr>
            <w:r w:rsidRPr="00E213CD">
              <w:rPr>
                <w:rFonts w:ascii="Times New Roman" w:eastAsia="Times New Roman" w:hAnsi="Times New Roman" w:cs="Times New Roman"/>
                <w:color w:val="000000"/>
              </w:rPr>
              <w:t>Татварын дараах ашиг (алдагдал)</w:t>
            </w:r>
          </w:p>
        </w:tc>
        <w:tc>
          <w:tcPr>
            <w:tcW w:w="989" w:type="dxa"/>
            <w:tcBorders>
              <w:top w:val="nil"/>
              <w:left w:val="nil"/>
              <w:bottom w:val="single" w:sz="4" w:space="0" w:color="auto"/>
              <w:right w:val="single" w:sz="4" w:space="0" w:color="auto"/>
            </w:tcBorders>
            <w:shd w:val="clear" w:color="auto" w:fill="auto"/>
            <w:noWrap/>
            <w:vAlign w:val="center"/>
            <w:hideMark/>
          </w:tcPr>
          <w:p w:rsidR="00E213CD" w:rsidRPr="00E213CD" w:rsidRDefault="00E213CD" w:rsidP="00E213CD">
            <w:pPr>
              <w:spacing w:after="0" w:line="240" w:lineRule="auto"/>
              <w:jc w:val="center"/>
              <w:rPr>
                <w:rFonts w:ascii="Times New Roman" w:eastAsia="Times New Roman" w:hAnsi="Times New Roman" w:cs="Times New Roman"/>
                <w:color w:val="000000"/>
              </w:rPr>
            </w:pPr>
            <w:r w:rsidRPr="00E213CD">
              <w:rPr>
                <w:rFonts w:ascii="Times New Roman" w:eastAsia="Times New Roman" w:hAnsi="Times New Roman" w:cs="Times New Roman"/>
                <w:color w:val="000000"/>
              </w:rPr>
              <w:t>сая. төг</w:t>
            </w:r>
          </w:p>
        </w:tc>
        <w:tc>
          <w:tcPr>
            <w:tcW w:w="1083" w:type="dxa"/>
            <w:tcBorders>
              <w:top w:val="nil"/>
              <w:left w:val="nil"/>
              <w:bottom w:val="single" w:sz="4" w:space="0" w:color="auto"/>
              <w:right w:val="single" w:sz="4" w:space="0" w:color="auto"/>
            </w:tcBorders>
            <w:shd w:val="clear" w:color="auto" w:fill="auto"/>
            <w:noWrap/>
            <w:vAlign w:val="center"/>
            <w:hideMark/>
          </w:tcPr>
          <w:p w:rsidR="00E213CD" w:rsidRPr="00E213CD" w:rsidRDefault="00F350C7" w:rsidP="00E213CD">
            <w:pPr>
              <w:spacing w:after="0" w:line="240" w:lineRule="auto"/>
              <w:jc w:val="center"/>
              <w:rPr>
                <w:rFonts w:ascii="Times New Roman" w:eastAsia="Times New Roman" w:hAnsi="Times New Roman" w:cs="Times New Roman"/>
                <w:color w:val="000000"/>
              </w:rPr>
            </w:pPr>
            <w:r w:rsidRPr="00F350C7">
              <w:rPr>
                <w:rFonts w:ascii="Times New Roman" w:eastAsia="Times New Roman" w:hAnsi="Times New Roman" w:cs="Times New Roman"/>
                <w:color w:val="000000"/>
              </w:rPr>
              <w:t>(38.68)</w:t>
            </w:r>
          </w:p>
        </w:tc>
        <w:tc>
          <w:tcPr>
            <w:tcW w:w="1092" w:type="dxa"/>
            <w:tcBorders>
              <w:top w:val="nil"/>
              <w:left w:val="nil"/>
              <w:bottom w:val="single" w:sz="4" w:space="0" w:color="auto"/>
              <w:right w:val="single" w:sz="4" w:space="0" w:color="auto"/>
            </w:tcBorders>
            <w:shd w:val="clear" w:color="auto" w:fill="auto"/>
            <w:noWrap/>
            <w:vAlign w:val="center"/>
            <w:hideMark/>
          </w:tcPr>
          <w:p w:rsidR="00E213CD" w:rsidRPr="00E213CD" w:rsidRDefault="000D59A7" w:rsidP="00E213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(1,340.9</w:t>
            </w:r>
            <w:r>
              <w:rPr>
                <w:rFonts w:ascii="Times New Roman" w:eastAsia="Times New Roman" w:hAnsi="Times New Roman" w:cs="Times New Roman"/>
                <w:color w:val="000000"/>
                <w:lang w:val="mn-MN"/>
              </w:rPr>
              <w:t>3</w:t>
            </w:r>
            <w:r w:rsidRPr="000D59A7">
              <w:rPr>
                <w:rFonts w:ascii="Times New Roman" w:eastAsia="Times New Roman" w:hAnsi="Times New Roman" w:cs="Times New Roman"/>
                <w:color w:val="000000"/>
              </w:rPr>
              <w:t>)</w:t>
            </w:r>
          </w:p>
        </w:tc>
      </w:tr>
    </w:tbl>
    <w:p w:rsidR="00D65F41" w:rsidRPr="00AD5392" w:rsidRDefault="00D65F41" w:rsidP="00557D29">
      <w:pPr>
        <w:spacing w:after="0"/>
        <w:rPr>
          <w:rFonts w:ascii="Times New Roman" w:hAnsi="Times New Roman" w:cs="Times New Roman"/>
          <w:lang w:val="mn-MN" w:bidi="mn-Mong-CN"/>
        </w:rPr>
      </w:pPr>
    </w:p>
    <w:p w:rsidR="00BA266B" w:rsidRPr="00AD5392" w:rsidRDefault="00BA266B" w:rsidP="00557D29">
      <w:pPr>
        <w:spacing w:after="0"/>
        <w:ind w:firstLine="720"/>
        <w:jc w:val="both"/>
        <w:rPr>
          <w:rFonts w:ascii="Times New Roman" w:hAnsi="Times New Roman" w:cs="Times New Roman"/>
          <w:lang w:val="mn-MN" w:bidi="mn-Mong-CN"/>
        </w:rPr>
      </w:pPr>
      <w:r w:rsidRPr="00AD5392">
        <w:rPr>
          <w:rFonts w:ascii="Times New Roman" w:hAnsi="Times New Roman" w:cs="Times New Roman"/>
        </w:rPr>
        <w:t>201</w:t>
      </w:r>
      <w:r w:rsidR="000C34FD">
        <w:rPr>
          <w:rFonts w:ascii="Times New Roman" w:hAnsi="Times New Roman" w:cs="Times New Roman"/>
        </w:rPr>
        <w:t>8</w:t>
      </w:r>
      <w:r w:rsidRPr="00AD5392">
        <w:rPr>
          <w:rFonts w:ascii="Times New Roman" w:hAnsi="Times New Roman" w:cs="Times New Roman"/>
        </w:rPr>
        <w:t xml:space="preserve"> </w:t>
      </w:r>
      <w:r w:rsidR="006037E9" w:rsidRPr="00AD5392">
        <w:rPr>
          <w:rFonts w:ascii="Times New Roman" w:hAnsi="Times New Roman" w:cs="Times New Roman"/>
          <w:lang w:val="mn-MN"/>
        </w:rPr>
        <w:t xml:space="preserve">оны </w:t>
      </w:r>
      <w:r w:rsidR="00E161EA">
        <w:rPr>
          <w:rFonts w:ascii="Times New Roman" w:hAnsi="Times New Roman" w:cs="Times New Roman"/>
          <w:lang w:val="mn-MN"/>
        </w:rPr>
        <w:t xml:space="preserve">эхний хагас жилийн байдлаар </w:t>
      </w:r>
      <w:r w:rsidR="000C34FD">
        <w:rPr>
          <w:rFonts w:ascii="Times New Roman" w:hAnsi="Times New Roman" w:cs="Times New Roman"/>
        </w:rPr>
        <w:t>25.091</w:t>
      </w:r>
      <w:r w:rsidR="003F3122">
        <w:rPr>
          <w:rFonts w:ascii="Times New Roman" w:hAnsi="Times New Roman" w:cs="Times New Roman"/>
          <w:lang w:val="mn-MN"/>
        </w:rPr>
        <w:t>,</w:t>
      </w:r>
      <w:r w:rsidR="000C34FD">
        <w:rPr>
          <w:rFonts w:ascii="Times New Roman" w:hAnsi="Times New Roman" w:cs="Times New Roman"/>
        </w:rPr>
        <w:t>0</w:t>
      </w:r>
      <w:r w:rsidR="00E213CD">
        <w:rPr>
          <w:rFonts w:ascii="Times New Roman" w:hAnsi="Times New Roman" w:cs="Times New Roman"/>
          <w:lang w:val="mn-MN"/>
        </w:rPr>
        <w:t xml:space="preserve"> тн нүүрс борлуулж  </w:t>
      </w:r>
      <w:r w:rsidR="000C34FD">
        <w:rPr>
          <w:rFonts w:ascii="Times New Roman" w:hAnsi="Times New Roman" w:cs="Times New Roman"/>
        </w:rPr>
        <w:t>535</w:t>
      </w:r>
      <w:r w:rsidR="00E213CD">
        <w:rPr>
          <w:rFonts w:ascii="Times New Roman" w:hAnsi="Times New Roman" w:cs="Times New Roman"/>
          <w:lang w:val="mn-MN"/>
        </w:rPr>
        <w:t>,</w:t>
      </w:r>
      <w:r w:rsidR="000C34FD">
        <w:rPr>
          <w:rFonts w:ascii="Times New Roman" w:hAnsi="Times New Roman" w:cs="Times New Roman"/>
        </w:rPr>
        <w:t>88</w:t>
      </w:r>
      <w:r w:rsidRPr="00AD5392">
        <w:rPr>
          <w:rFonts w:ascii="Times New Roman" w:hAnsi="Times New Roman" w:cs="Times New Roman"/>
          <w:lang w:val="mn-MN"/>
        </w:rPr>
        <w:t xml:space="preserve"> сая төгрөгийн орлоготой</w:t>
      </w:r>
      <w:r w:rsidR="00E213CD">
        <w:rPr>
          <w:rFonts w:ascii="Times New Roman" w:hAnsi="Times New Roman" w:cs="Times New Roman"/>
          <w:lang w:val="mn-MN"/>
        </w:rPr>
        <w:t xml:space="preserve">,  </w:t>
      </w:r>
      <w:r w:rsidR="000C34FD">
        <w:rPr>
          <w:rFonts w:ascii="Times New Roman" w:hAnsi="Times New Roman" w:cs="Times New Roman"/>
        </w:rPr>
        <w:t>20</w:t>
      </w:r>
      <w:r w:rsidR="00E213CD">
        <w:rPr>
          <w:rFonts w:ascii="Times New Roman" w:hAnsi="Times New Roman" w:cs="Times New Roman"/>
        </w:rPr>
        <w:t>1</w:t>
      </w:r>
      <w:r w:rsidR="00E213CD">
        <w:rPr>
          <w:rFonts w:ascii="Times New Roman" w:hAnsi="Times New Roman" w:cs="Times New Roman"/>
          <w:lang w:val="mn-MN"/>
        </w:rPr>
        <w:t>,</w:t>
      </w:r>
      <w:r w:rsidR="000C34FD">
        <w:rPr>
          <w:rFonts w:ascii="Times New Roman" w:hAnsi="Times New Roman" w:cs="Times New Roman"/>
        </w:rPr>
        <w:t>49</w:t>
      </w:r>
      <w:r w:rsidR="00D824C9">
        <w:rPr>
          <w:rFonts w:ascii="Times New Roman" w:hAnsi="Times New Roman" w:cs="Times New Roman"/>
          <w:lang w:val="mn-MN"/>
        </w:rPr>
        <w:t xml:space="preserve"> сая төгрөгийн  ББӨ-</w:t>
      </w:r>
      <w:r w:rsidRPr="00AD5392">
        <w:rPr>
          <w:rFonts w:ascii="Times New Roman" w:hAnsi="Times New Roman" w:cs="Times New Roman"/>
          <w:lang w:val="mn-MN"/>
        </w:rPr>
        <w:t>тэй,  үйл ажиллагааны зардалд</w:t>
      </w:r>
      <w:r w:rsidR="00E213CD">
        <w:rPr>
          <w:rFonts w:ascii="Times New Roman" w:hAnsi="Times New Roman" w:cs="Times New Roman"/>
          <w:lang w:val="mn-MN"/>
        </w:rPr>
        <w:t xml:space="preserve"> 2</w:t>
      </w:r>
      <w:r w:rsidR="000C34FD">
        <w:rPr>
          <w:rFonts w:ascii="Times New Roman" w:hAnsi="Times New Roman" w:cs="Times New Roman"/>
        </w:rPr>
        <w:t>99</w:t>
      </w:r>
      <w:r w:rsidR="00E213CD">
        <w:rPr>
          <w:rFonts w:ascii="Times New Roman" w:hAnsi="Times New Roman" w:cs="Times New Roman"/>
          <w:lang w:val="mn-MN"/>
        </w:rPr>
        <w:t>,</w:t>
      </w:r>
      <w:r w:rsidR="000C34FD">
        <w:rPr>
          <w:rFonts w:ascii="Times New Roman" w:hAnsi="Times New Roman" w:cs="Times New Roman"/>
        </w:rPr>
        <w:t>13</w:t>
      </w:r>
      <w:r w:rsidRPr="00AD5392">
        <w:rPr>
          <w:rFonts w:ascii="Times New Roman" w:hAnsi="Times New Roman" w:cs="Times New Roman"/>
          <w:lang w:val="mn-MN"/>
        </w:rPr>
        <w:t xml:space="preserve"> сая төгрөг</w:t>
      </w:r>
      <w:r w:rsidR="00E213CD">
        <w:rPr>
          <w:rFonts w:ascii="Times New Roman" w:hAnsi="Times New Roman" w:cs="Times New Roman"/>
          <w:lang w:val="mn-MN"/>
        </w:rPr>
        <w:t xml:space="preserve">, мөн санхүүгийн зардал </w:t>
      </w:r>
      <w:r w:rsidR="000C34FD">
        <w:rPr>
          <w:rFonts w:ascii="Times New Roman" w:hAnsi="Times New Roman" w:cs="Times New Roman"/>
        </w:rPr>
        <w:t>1023</w:t>
      </w:r>
      <w:r w:rsidR="00E213CD">
        <w:rPr>
          <w:rFonts w:ascii="Times New Roman" w:hAnsi="Times New Roman" w:cs="Times New Roman"/>
          <w:lang w:val="mn-MN"/>
        </w:rPr>
        <w:t>,</w:t>
      </w:r>
      <w:r w:rsidR="000C34FD">
        <w:rPr>
          <w:rFonts w:ascii="Times New Roman" w:hAnsi="Times New Roman" w:cs="Times New Roman"/>
        </w:rPr>
        <w:t>47</w:t>
      </w:r>
      <w:r w:rsidRPr="00AD5392">
        <w:rPr>
          <w:rFonts w:ascii="Times New Roman" w:hAnsi="Times New Roman" w:cs="Times New Roman"/>
          <w:lang w:val="mn-MN"/>
        </w:rPr>
        <w:t xml:space="preserve"> сая төгрө</w:t>
      </w:r>
      <w:r w:rsidRPr="00AD5392">
        <w:rPr>
          <w:rFonts w:ascii="Times New Roman" w:hAnsi="Times New Roman" w:cs="Times New Roman"/>
          <w:lang w:val="mn-MN" w:bidi="mn-Mong-CN"/>
        </w:rPr>
        <w:t xml:space="preserve">г, валютын ханшийн зөрүүний </w:t>
      </w:r>
      <w:r w:rsidR="000C34FD">
        <w:rPr>
          <w:rFonts w:ascii="Times New Roman" w:hAnsi="Times New Roman" w:cs="Times New Roman"/>
          <w:lang w:val="mn-MN" w:bidi="mn-Mong-CN"/>
        </w:rPr>
        <w:t>алдагдал</w:t>
      </w:r>
      <w:r w:rsidRPr="00AD5392">
        <w:rPr>
          <w:rFonts w:ascii="Times New Roman" w:hAnsi="Times New Roman" w:cs="Times New Roman"/>
          <w:lang w:val="mn-MN" w:bidi="mn-Mong-CN"/>
        </w:rPr>
        <w:t xml:space="preserve"> </w:t>
      </w:r>
      <w:r w:rsidR="000C34FD">
        <w:rPr>
          <w:rFonts w:ascii="Times New Roman" w:hAnsi="Times New Roman" w:cs="Times New Roman"/>
          <w:lang w:bidi="mn-Mong-CN"/>
        </w:rPr>
        <w:t>(</w:t>
      </w:r>
      <w:r w:rsidR="000C34FD">
        <w:rPr>
          <w:rFonts w:ascii="Times New Roman" w:hAnsi="Times New Roman" w:cs="Times New Roman"/>
          <w:lang w:val="mn-MN" w:bidi="mn-Mong-CN"/>
        </w:rPr>
        <w:t>352,8</w:t>
      </w:r>
      <w:r w:rsidR="003F3122">
        <w:rPr>
          <w:rFonts w:ascii="Times New Roman" w:hAnsi="Times New Roman" w:cs="Times New Roman"/>
          <w:lang w:val="mn-MN" w:bidi="mn-Mong-CN"/>
        </w:rPr>
        <w:t>5</w:t>
      </w:r>
      <w:r w:rsidR="000C34FD">
        <w:rPr>
          <w:rFonts w:ascii="Times New Roman" w:hAnsi="Times New Roman" w:cs="Times New Roman"/>
          <w:lang w:bidi="mn-Mong-CN"/>
        </w:rPr>
        <w:t>)</w:t>
      </w:r>
      <w:r w:rsidRPr="00AD5392">
        <w:rPr>
          <w:rFonts w:ascii="Times New Roman" w:hAnsi="Times New Roman" w:cs="Times New Roman"/>
          <w:lang w:val="mn-MN"/>
        </w:rPr>
        <w:t xml:space="preserve"> сая төгрөг, нийт </w:t>
      </w:r>
      <w:r w:rsidRPr="00AD5392">
        <w:rPr>
          <w:rFonts w:ascii="Times New Roman" w:hAnsi="Times New Roman" w:cs="Times New Roman"/>
        </w:rPr>
        <w:t>(</w:t>
      </w:r>
      <w:r w:rsidR="000C34FD">
        <w:rPr>
          <w:rFonts w:ascii="Times New Roman" w:hAnsi="Times New Roman" w:cs="Times New Roman"/>
        </w:rPr>
        <w:t>1340</w:t>
      </w:r>
      <w:r w:rsidR="000C34FD">
        <w:rPr>
          <w:rFonts w:ascii="Times New Roman" w:hAnsi="Times New Roman" w:cs="Times New Roman"/>
          <w:lang w:val="mn-MN"/>
        </w:rPr>
        <w:t>,</w:t>
      </w:r>
      <w:r w:rsidR="00D824C9">
        <w:rPr>
          <w:rFonts w:ascii="Times New Roman" w:hAnsi="Times New Roman" w:cs="Times New Roman"/>
        </w:rPr>
        <w:t>9</w:t>
      </w:r>
      <w:r w:rsidR="00D824C9">
        <w:rPr>
          <w:rFonts w:ascii="Times New Roman" w:hAnsi="Times New Roman" w:cs="Times New Roman"/>
          <w:lang w:val="mn-MN"/>
        </w:rPr>
        <w:t>3</w:t>
      </w:r>
      <w:r w:rsidRPr="00AD5392">
        <w:rPr>
          <w:rFonts w:ascii="Times New Roman" w:hAnsi="Times New Roman" w:cs="Times New Roman"/>
        </w:rPr>
        <w:t xml:space="preserve">) </w:t>
      </w:r>
      <w:r w:rsidRPr="00AD5392">
        <w:rPr>
          <w:rFonts w:ascii="Times New Roman" w:hAnsi="Times New Roman" w:cs="Times New Roman"/>
          <w:lang w:val="mn-MN"/>
        </w:rPr>
        <w:t xml:space="preserve">сая төгрөгийн алдагдалтай ажилласан байна.  </w:t>
      </w:r>
    </w:p>
    <w:p w:rsidR="00080DA8" w:rsidRDefault="00080DA8" w:rsidP="00080DA8">
      <w:pPr>
        <w:spacing w:after="0"/>
        <w:ind w:firstLine="720"/>
        <w:jc w:val="both"/>
        <w:rPr>
          <w:rFonts w:ascii="Times New Roman" w:hAnsi="Times New Roman" w:cs="Times New Roman"/>
          <w:lang w:val="mn-MN"/>
        </w:rPr>
      </w:pPr>
      <w:r w:rsidRPr="00AD5392">
        <w:rPr>
          <w:rFonts w:ascii="Times New Roman" w:hAnsi="Times New Roman" w:cs="Times New Roman"/>
          <w:lang w:val="mn-MN"/>
        </w:rPr>
        <w:t xml:space="preserve">Компани нь санхүүгийн тайлан баланс,  болон  аж ахуй нэгжийн орлогын албан татвар,  хувь хүний орлогын албан татвар, үл хөдлөх хөрөнгийн албан татвар, нэмэгдсэн өртгийн албан татвар, ашигт малтмалын нөөц ашигласны албан татвар,  агаарын бохирдлын албан татвар мөн нийгмийн даатгалын тайланг хуульд заасан цаг хугацаанд нь </w:t>
      </w:r>
      <w:r w:rsidR="007966CF">
        <w:rPr>
          <w:rFonts w:ascii="Times New Roman" w:hAnsi="Times New Roman" w:cs="Times New Roman"/>
          <w:lang w:val="mn-MN"/>
        </w:rPr>
        <w:t>тогтмол гаргаж өгдөг. 201</w:t>
      </w:r>
      <w:r w:rsidR="007966CF">
        <w:rPr>
          <w:rFonts w:ascii="Times New Roman" w:hAnsi="Times New Roman" w:cs="Times New Roman"/>
        </w:rPr>
        <w:t>8</w:t>
      </w:r>
      <w:r>
        <w:rPr>
          <w:rFonts w:ascii="Times New Roman" w:hAnsi="Times New Roman" w:cs="Times New Roman"/>
          <w:lang w:val="mn-MN"/>
        </w:rPr>
        <w:t xml:space="preserve"> оны эхний хагас жилд төлсөн татвар, шимтгэлүүд:</w:t>
      </w:r>
    </w:p>
    <w:tbl>
      <w:tblPr>
        <w:tblW w:w="5860" w:type="dxa"/>
        <w:jc w:val="center"/>
        <w:tblInd w:w="93" w:type="dxa"/>
        <w:tblLook w:val="04A0" w:firstRow="1" w:lastRow="0" w:firstColumn="1" w:lastColumn="0" w:noHBand="0" w:noVBand="1"/>
      </w:tblPr>
      <w:tblGrid>
        <w:gridCol w:w="960"/>
        <w:gridCol w:w="3940"/>
        <w:gridCol w:w="960"/>
      </w:tblGrid>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1</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Нийгмийн даатгалын шимтгэл</w:t>
            </w:r>
          </w:p>
        </w:tc>
        <w:tc>
          <w:tcPr>
            <w:tcW w:w="960" w:type="dxa"/>
            <w:tcBorders>
              <w:top w:val="nil"/>
              <w:left w:val="nil"/>
              <w:bottom w:val="nil"/>
              <w:right w:val="nil"/>
            </w:tcBorders>
            <w:shd w:val="clear" w:color="auto" w:fill="auto"/>
            <w:noWrap/>
            <w:vAlign w:val="center"/>
            <w:hideMark/>
          </w:tcPr>
          <w:p w:rsidR="00482C56" w:rsidRPr="00761AE0" w:rsidRDefault="00761AE0"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49</w:t>
            </w:r>
            <w:r>
              <w:rPr>
                <w:rFonts w:ascii="Times New Roman" w:eastAsia="Times New Roman" w:hAnsi="Times New Roman" w:cs="Times New Roman"/>
                <w:color w:val="000000"/>
              </w:rPr>
              <w:t>.</w:t>
            </w:r>
            <w:r>
              <w:rPr>
                <w:rFonts w:ascii="Times New Roman" w:eastAsia="Times New Roman" w:hAnsi="Times New Roman" w:cs="Times New Roman"/>
                <w:color w:val="000000"/>
                <w:lang w:val="mn-MN"/>
              </w:rPr>
              <w:t>21</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2</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Агаарын бохирдолын төлбөр</w:t>
            </w:r>
          </w:p>
        </w:tc>
        <w:tc>
          <w:tcPr>
            <w:tcW w:w="960" w:type="dxa"/>
            <w:tcBorders>
              <w:top w:val="nil"/>
              <w:left w:val="nil"/>
              <w:bottom w:val="nil"/>
              <w:right w:val="nil"/>
            </w:tcBorders>
            <w:shd w:val="clear" w:color="auto" w:fill="auto"/>
            <w:noWrap/>
            <w:vAlign w:val="center"/>
            <w:hideMark/>
          </w:tcPr>
          <w:p w:rsidR="00482C56" w:rsidRPr="00865AC2" w:rsidRDefault="00865AC2"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12.</w:t>
            </w:r>
            <w:r>
              <w:rPr>
                <w:rFonts w:ascii="Times New Roman" w:eastAsia="Times New Roman" w:hAnsi="Times New Roman" w:cs="Times New Roman"/>
                <w:color w:val="000000"/>
                <w:lang w:val="mn-MN"/>
              </w:rPr>
              <w:t>55</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3</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АМНАТ</w:t>
            </w:r>
          </w:p>
        </w:tc>
        <w:tc>
          <w:tcPr>
            <w:tcW w:w="960" w:type="dxa"/>
            <w:tcBorders>
              <w:top w:val="nil"/>
              <w:left w:val="nil"/>
              <w:bottom w:val="nil"/>
              <w:right w:val="nil"/>
            </w:tcBorders>
            <w:shd w:val="clear" w:color="auto" w:fill="auto"/>
            <w:noWrap/>
            <w:vAlign w:val="center"/>
            <w:hideMark/>
          </w:tcPr>
          <w:p w:rsidR="00482C56" w:rsidRPr="007A2C5D" w:rsidRDefault="007A2C5D"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13.</w:t>
            </w:r>
            <w:r>
              <w:rPr>
                <w:rFonts w:ascii="Times New Roman" w:eastAsia="Times New Roman" w:hAnsi="Times New Roman" w:cs="Times New Roman"/>
                <w:color w:val="000000"/>
                <w:lang w:val="mn-MN"/>
              </w:rPr>
              <w:t>40</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4</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НӨАТ</w:t>
            </w:r>
          </w:p>
        </w:tc>
        <w:tc>
          <w:tcPr>
            <w:tcW w:w="960" w:type="dxa"/>
            <w:tcBorders>
              <w:top w:val="nil"/>
              <w:left w:val="nil"/>
              <w:bottom w:val="nil"/>
              <w:right w:val="nil"/>
            </w:tcBorders>
            <w:shd w:val="clear" w:color="auto" w:fill="auto"/>
            <w:noWrap/>
            <w:vAlign w:val="center"/>
            <w:hideMark/>
          </w:tcPr>
          <w:p w:rsidR="00482C56" w:rsidRPr="0086133F" w:rsidRDefault="0086133F"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5</w:t>
            </w:r>
            <w:r>
              <w:rPr>
                <w:rFonts w:ascii="Times New Roman" w:eastAsia="Times New Roman" w:hAnsi="Times New Roman" w:cs="Times New Roman"/>
                <w:color w:val="000000"/>
                <w:lang w:val="mn-MN"/>
              </w:rPr>
              <w:t>0</w:t>
            </w:r>
            <w:r>
              <w:rPr>
                <w:rFonts w:ascii="Times New Roman" w:eastAsia="Times New Roman" w:hAnsi="Times New Roman" w:cs="Times New Roman"/>
                <w:color w:val="000000"/>
              </w:rPr>
              <w:t>.</w:t>
            </w:r>
            <w:r>
              <w:rPr>
                <w:rFonts w:ascii="Times New Roman" w:eastAsia="Times New Roman" w:hAnsi="Times New Roman" w:cs="Times New Roman"/>
                <w:color w:val="000000"/>
                <w:lang w:val="mn-MN"/>
              </w:rPr>
              <w:t>00</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5</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ХХОАТ</w:t>
            </w:r>
          </w:p>
        </w:tc>
        <w:tc>
          <w:tcPr>
            <w:tcW w:w="960" w:type="dxa"/>
            <w:tcBorders>
              <w:top w:val="nil"/>
              <w:left w:val="nil"/>
              <w:bottom w:val="nil"/>
              <w:right w:val="nil"/>
            </w:tcBorders>
            <w:shd w:val="clear" w:color="auto" w:fill="auto"/>
            <w:noWrap/>
            <w:vAlign w:val="center"/>
            <w:hideMark/>
          </w:tcPr>
          <w:p w:rsidR="00482C56" w:rsidRPr="00761AE0" w:rsidRDefault="00761AE0"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2</w:t>
            </w:r>
            <w:r>
              <w:rPr>
                <w:rFonts w:ascii="Times New Roman" w:eastAsia="Times New Roman" w:hAnsi="Times New Roman" w:cs="Times New Roman"/>
                <w:color w:val="000000"/>
                <w:lang w:val="mn-MN"/>
              </w:rPr>
              <w:t>3</w:t>
            </w:r>
            <w:r>
              <w:rPr>
                <w:rFonts w:ascii="Times New Roman" w:eastAsia="Times New Roman" w:hAnsi="Times New Roman" w:cs="Times New Roman"/>
                <w:color w:val="000000"/>
              </w:rPr>
              <w:t>.</w:t>
            </w:r>
            <w:r>
              <w:rPr>
                <w:rFonts w:ascii="Times New Roman" w:eastAsia="Times New Roman" w:hAnsi="Times New Roman" w:cs="Times New Roman"/>
                <w:color w:val="000000"/>
                <w:lang w:val="mn-MN"/>
              </w:rPr>
              <w:t>56</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6</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Суутган 10</w:t>
            </w:r>
          </w:p>
        </w:tc>
        <w:tc>
          <w:tcPr>
            <w:tcW w:w="960" w:type="dxa"/>
            <w:tcBorders>
              <w:top w:val="nil"/>
              <w:left w:val="nil"/>
              <w:bottom w:val="nil"/>
              <w:right w:val="nil"/>
            </w:tcBorders>
            <w:shd w:val="clear" w:color="auto" w:fill="auto"/>
            <w:noWrap/>
            <w:vAlign w:val="center"/>
            <w:hideMark/>
          </w:tcPr>
          <w:p w:rsidR="00482C56" w:rsidRPr="0086133F" w:rsidRDefault="0086133F"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0.</w:t>
            </w:r>
            <w:r>
              <w:rPr>
                <w:rFonts w:ascii="Times New Roman" w:eastAsia="Times New Roman" w:hAnsi="Times New Roman" w:cs="Times New Roman"/>
                <w:color w:val="000000"/>
                <w:lang w:val="mn-MN"/>
              </w:rPr>
              <w:t>43</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7</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Бууны татвар</w:t>
            </w:r>
          </w:p>
        </w:tc>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0.12</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8</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АТӨЯХАТ</w:t>
            </w:r>
          </w:p>
        </w:tc>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0.66</w:t>
            </w:r>
          </w:p>
        </w:tc>
      </w:tr>
      <w:tr w:rsidR="00482C56" w:rsidRPr="00482C56" w:rsidTr="00482C56">
        <w:trPr>
          <w:trHeight w:val="300"/>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9</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Газрын төлбөр</w:t>
            </w:r>
          </w:p>
        </w:tc>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0.08</w:t>
            </w:r>
          </w:p>
        </w:tc>
      </w:tr>
      <w:tr w:rsidR="00482C56" w:rsidRPr="00482C56" w:rsidTr="00482C56">
        <w:trPr>
          <w:trHeight w:val="315"/>
          <w:jc w:val="center"/>
        </w:trPr>
        <w:tc>
          <w:tcPr>
            <w:tcW w:w="96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jc w:val="center"/>
              <w:rPr>
                <w:rFonts w:ascii="Times New Roman" w:eastAsia="Times New Roman" w:hAnsi="Times New Roman" w:cs="Times New Roman"/>
                <w:color w:val="000000"/>
              </w:rPr>
            </w:pPr>
            <w:r w:rsidRPr="00482C56">
              <w:rPr>
                <w:rFonts w:ascii="Times New Roman" w:eastAsia="Times New Roman" w:hAnsi="Times New Roman" w:cs="Times New Roman"/>
                <w:color w:val="000000"/>
              </w:rPr>
              <w:t>10</w:t>
            </w:r>
          </w:p>
        </w:tc>
        <w:tc>
          <w:tcPr>
            <w:tcW w:w="3940" w:type="dxa"/>
            <w:tcBorders>
              <w:top w:val="nil"/>
              <w:left w:val="nil"/>
              <w:bottom w:val="nil"/>
              <w:right w:val="nil"/>
            </w:tcBorders>
            <w:shd w:val="clear" w:color="auto" w:fill="auto"/>
            <w:noWrap/>
            <w:vAlign w:val="center"/>
            <w:hideMark/>
          </w:tcPr>
          <w:p w:rsidR="00482C56" w:rsidRPr="00482C56" w:rsidRDefault="00482C56" w:rsidP="00482C56">
            <w:pPr>
              <w:spacing w:after="0" w:line="240" w:lineRule="auto"/>
              <w:rPr>
                <w:rFonts w:ascii="Times New Roman" w:eastAsia="Times New Roman" w:hAnsi="Times New Roman" w:cs="Times New Roman"/>
                <w:color w:val="000000"/>
              </w:rPr>
            </w:pPr>
            <w:r w:rsidRPr="00482C56">
              <w:rPr>
                <w:rFonts w:ascii="Times New Roman" w:eastAsia="Times New Roman" w:hAnsi="Times New Roman" w:cs="Times New Roman"/>
                <w:color w:val="000000"/>
              </w:rPr>
              <w:t>ҮХХАТ</w:t>
            </w:r>
          </w:p>
        </w:tc>
        <w:tc>
          <w:tcPr>
            <w:tcW w:w="960" w:type="dxa"/>
            <w:tcBorders>
              <w:top w:val="nil"/>
              <w:left w:val="nil"/>
              <w:bottom w:val="nil"/>
              <w:right w:val="nil"/>
            </w:tcBorders>
            <w:shd w:val="clear" w:color="auto" w:fill="auto"/>
            <w:noWrap/>
            <w:vAlign w:val="center"/>
            <w:hideMark/>
          </w:tcPr>
          <w:p w:rsidR="00482C56" w:rsidRPr="0086133F" w:rsidRDefault="0086133F"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6.</w:t>
            </w:r>
            <w:r>
              <w:rPr>
                <w:rFonts w:ascii="Times New Roman" w:eastAsia="Times New Roman" w:hAnsi="Times New Roman" w:cs="Times New Roman"/>
                <w:color w:val="000000"/>
                <w:lang w:val="mn-MN"/>
              </w:rPr>
              <w:t>64</w:t>
            </w:r>
          </w:p>
        </w:tc>
      </w:tr>
      <w:tr w:rsidR="00482C56" w:rsidRPr="00482C56" w:rsidTr="00482C56">
        <w:trPr>
          <w:trHeight w:val="360"/>
          <w:jc w:val="center"/>
        </w:trPr>
        <w:tc>
          <w:tcPr>
            <w:tcW w:w="4900" w:type="dxa"/>
            <w:gridSpan w:val="2"/>
            <w:tcBorders>
              <w:top w:val="single" w:sz="8" w:space="0" w:color="auto"/>
              <w:left w:val="nil"/>
              <w:bottom w:val="double" w:sz="6" w:space="0" w:color="auto"/>
              <w:right w:val="nil"/>
            </w:tcBorders>
            <w:shd w:val="clear" w:color="auto" w:fill="auto"/>
            <w:noWrap/>
            <w:vAlign w:val="center"/>
            <w:hideMark/>
          </w:tcPr>
          <w:p w:rsidR="00482C56" w:rsidRPr="00482C56" w:rsidRDefault="00482C56" w:rsidP="00482C56">
            <w:pPr>
              <w:spacing w:after="0" w:line="240" w:lineRule="auto"/>
              <w:jc w:val="right"/>
              <w:rPr>
                <w:rFonts w:ascii="Times New Roman" w:eastAsia="Times New Roman" w:hAnsi="Times New Roman" w:cs="Times New Roman"/>
                <w:color w:val="000000"/>
              </w:rPr>
            </w:pPr>
            <w:r w:rsidRPr="00482C56">
              <w:rPr>
                <w:rFonts w:ascii="Times New Roman" w:eastAsia="Times New Roman" w:hAnsi="Times New Roman" w:cs="Times New Roman"/>
                <w:color w:val="000000"/>
              </w:rPr>
              <w:t xml:space="preserve"> Нийт төлсөн татвар шимтгэлийн дүн</w:t>
            </w:r>
          </w:p>
        </w:tc>
        <w:tc>
          <w:tcPr>
            <w:tcW w:w="960" w:type="dxa"/>
            <w:tcBorders>
              <w:top w:val="single" w:sz="8" w:space="0" w:color="auto"/>
              <w:left w:val="nil"/>
              <w:bottom w:val="double" w:sz="6" w:space="0" w:color="auto"/>
              <w:right w:val="nil"/>
            </w:tcBorders>
            <w:shd w:val="clear" w:color="auto" w:fill="auto"/>
            <w:noWrap/>
            <w:vAlign w:val="center"/>
            <w:hideMark/>
          </w:tcPr>
          <w:p w:rsidR="00482C56" w:rsidRPr="00901621" w:rsidRDefault="00901621" w:rsidP="00482C56">
            <w:pPr>
              <w:spacing w:after="0" w:line="240"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15</w:t>
            </w:r>
            <w:r>
              <w:rPr>
                <w:rFonts w:ascii="Times New Roman" w:eastAsia="Times New Roman" w:hAnsi="Times New Roman" w:cs="Times New Roman"/>
                <w:color w:val="000000"/>
                <w:lang w:val="mn-MN"/>
              </w:rPr>
              <w:t>6</w:t>
            </w:r>
            <w:r>
              <w:rPr>
                <w:rFonts w:ascii="Times New Roman" w:eastAsia="Times New Roman" w:hAnsi="Times New Roman" w:cs="Times New Roman"/>
                <w:color w:val="000000"/>
              </w:rPr>
              <w:t>.</w:t>
            </w:r>
            <w:r>
              <w:rPr>
                <w:rFonts w:ascii="Times New Roman" w:eastAsia="Times New Roman" w:hAnsi="Times New Roman" w:cs="Times New Roman"/>
                <w:color w:val="000000"/>
                <w:lang w:val="mn-MN"/>
              </w:rPr>
              <w:t>65</w:t>
            </w:r>
          </w:p>
        </w:tc>
      </w:tr>
    </w:tbl>
    <w:p w:rsidR="00482C56" w:rsidRDefault="00482C56" w:rsidP="00080DA8">
      <w:pPr>
        <w:spacing w:after="0"/>
        <w:ind w:firstLine="720"/>
        <w:jc w:val="both"/>
        <w:rPr>
          <w:rFonts w:ascii="Times New Roman" w:hAnsi="Times New Roman" w:cs="Times New Roman"/>
          <w:lang w:val="mn-MN"/>
        </w:rPr>
      </w:pPr>
    </w:p>
    <w:p w:rsidR="00080DA8" w:rsidRDefault="0009490C" w:rsidP="00482C56">
      <w:pPr>
        <w:spacing w:after="0"/>
        <w:ind w:firstLine="720"/>
        <w:jc w:val="both"/>
        <w:rPr>
          <w:rFonts w:ascii="Times New Roman" w:hAnsi="Times New Roman" w:cs="Times New Roman"/>
          <w:lang w:val="mn-MN"/>
        </w:rPr>
      </w:pPr>
      <w:r>
        <w:rPr>
          <w:rFonts w:ascii="Times New Roman" w:hAnsi="Times New Roman" w:cs="Times New Roman"/>
          <w:lang w:val="mn-MN"/>
        </w:rPr>
        <w:lastRenderedPageBreak/>
        <w:t>2018</w:t>
      </w:r>
      <w:r w:rsidR="001051DC">
        <w:rPr>
          <w:rFonts w:ascii="Times New Roman" w:hAnsi="Times New Roman" w:cs="Times New Roman"/>
          <w:lang w:val="mn-MN"/>
        </w:rPr>
        <w:t xml:space="preserve"> </w:t>
      </w:r>
      <w:r w:rsidR="00482C56">
        <w:rPr>
          <w:rFonts w:ascii="Times New Roman" w:hAnsi="Times New Roman" w:cs="Times New Roman"/>
          <w:lang w:val="mn-MN"/>
        </w:rPr>
        <w:t>оны эхний</w:t>
      </w:r>
      <w:r>
        <w:rPr>
          <w:rFonts w:ascii="Times New Roman" w:hAnsi="Times New Roman" w:cs="Times New Roman"/>
          <w:lang w:val="mn-MN"/>
        </w:rPr>
        <w:t xml:space="preserve"> хагас жилд  Чандганы хэсэг нь </w:t>
      </w:r>
      <w:r w:rsidR="00E56176">
        <w:rPr>
          <w:rFonts w:ascii="Times New Roman" w:hAnsi="Times New Roman" w:cs="Times New Roman"/>
          <w:lang w:val="mn-MN"/>
        </w:rPr>
        <w:t>510</w:t>
      </w:r>
      <w:r w:rsidR="00482C56">
        <w:rPr>
          <w:rFonts w:ascii="Times New Roman" w:hAnsi="Times New Roman" w:cs="Times New Roman"/>
          <w:lang w:val="mn-MN"/>
        </w:rPr>
        <w:t xml:space="preserve"> м3  хөрс</w:t>
      </w:r>
      <w:r>
        <w:rPr>
          <w:rFonts w:ascii="Times New Roman" w:hAnsi="Times New Roman" w:cs="Times New Roman"/>
          <w:lang w:val="mn-MN"/>
        </w:rPr>
        <w:t xml:space="preserve"> цэвэрлэгээний ажил хийж  25,091.0</w:t>
      </w:r>
      <w:r w:rsidR="001051DC">
        <w:rPr>
          <w:rFonts w:ascii="Times New Roman" w:hAnsi="Times New Roman" w:cs="Times New Roman"/>
          <w:lang w:val="mn-MN"/>
        </w:rPr>
        <w:t xml:space="preserve"> </w:t>
      </w:r>
      <w:r w:rsidR="00482C56">
        <w:rPr>
          <w:rFonts w:ascii="Times New Roman" w:hAnsi="Times New Roman" w:cs="Times New Roman"/>
          <w:lang w:val="mn-MN"/>
        </w:rPr>
        <w:t>тн нүүрс олборлон борлуулаад б</w:t>
      </w:r>
      <w:r w:rsidR="001051DC">
        <w:rPr>
          <w:rFonts w:ascii="Times New Roman" w:hAnsi="Times New Roman" w:cs="Times New Roman"/>
          <w:lang w:val="mn-MN"/>
        </w:rPr>
        <w:t xml:space="preserve">айна. </w:t>
      </w:r>
      <w:r>
        <w:rPr>
          <w:rFonts w:ascii="Times New Roman" w:hAnsi="Times New Roman" w:cs="Times New Roman"/>
          <w:lang w:val="mn-MN"/>
        </w:rPr>
        <w:t>Мөн “Эвиденсе аудит” ХХК-р хөрөнгийн үнэлгээ хийлгээд байна.</w:t>
      </w:r>
    </w:p>
    <w:p w:rsidR="00E3668F" w:rsidRPr="00AD5392" w:rsidRDefault="00E3668F" w:rsidP="00557D29">
      <w:pPr>
        <w:spacing w:after="0"/>
        <w:ind w:firstLine="720"/>
        <w:jc w:val="both"/>
        <w:rPr>
          <w:rFonts w:ascii="Times New Roman" w:hAnsi="Times New Roman" w:cs="Times New Roman"/>
          <w:lang w:val="mn-MN"/>
        </w:rPr>
      </w:pPr>
    </w:p>
    <w:p w:rsidR="00080009" w:rsidRPr="002958D9" w:rsidRDefault="00080009" w:rsidP="00080009">
      <w:pPr>
        <w:tabs>
          <w:tab w:val="left" w:pos="90"/>
        </w:tabs>
        <w:jc w:val="both"/>
        <w:rPr>
          <w:rFonts w:ascii="Times New Roman" w:hAnsi="Times New Roman" w:cs="Times New Roman"/>
          <w:b/>
          <w:sz w:val="24"/>
          <w:szCs w:val="24"/>
          <w:u w:val="single"/>
          <w:lang w:val="mn-MN"/>
        </w:rPr>
      </w:pPr>
      <w:r w:rsidRPr="002958D9">
        <w:rPr>
          <w:rFonts w:ascii="Times New Roman" w:hAnsi="Times New Roman" w:cs="Times New Roman"/>
          <w:b/>
          <w:sz w:val="24"/>
          <w:szCs w:val="24"/>
          <w:u w:val="single"/>
          <w:lang w:val="mn-MN"/>
        </w:rPr>
        <w:t>Ноогдол ашгийн талаарх мэдээлэл:</w:t>
      </w:r>
    </w:p>
    <w:p w:rsidR="00080009" w:rsidRPr="00E01110" w:rsidRDefault="00080009" w:rsidP="00080009">
      <w:pPr>
        <w:tabs>
          <w:tab w:val="left" w:pos="90"/>
        </w:tabs>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Компани 201</w:t>
      </w:r>
      <w:r>
        <w:rPr>
          <w:rFonts w:ascii="Times New Roman" w:hAnsi="Times New Roman" w:cs="Times New Roman"/>
          <w:sz w:val="24"/>
          <w:szCs w:val="24"/>
          <w:lang w:val="mn-MN"/>
        </w:rPr>
        <w:t>7</w:t>
      </w:r>
      <w:r w:rsidRPr="00E01110">
        <w:rPr>
          <w:rFonts w:ascii="Times New Roman" w:hAnsi="Times New Roman" w:cs="Times New Roman"/>
          <w:sz w:val="24"/>
          <w:szCs w:val="24"/>
          <w:lang w:val="mn-MN"/>
        </w:rPr>
        <w:t xml:space="preserve"> онд алдагдалтай ажилласан тул ноогдол ашиг тараагаагүй болно.</w:t>
      </w:r>
    </w:p>
    <w:p w:rsidR="00080009" w:rsidRPr="00E01110" w:rsidRDefault="00080009" w:rsidP="00080009">
      <w:pPr>
        <w:tabs>
          <w:tab w:val="left" w:pos="90"/>
        </w:tabs>
        <w:jc w:val="both"/>
        <w:rPr>
          <w:rFonts w:ascii="Times New Roman" w:hAnsi="Times New Roman" w:cs="Times New Roman"/>
          <w:sz w:val="24"/>
          <w:szCs w:val="24"/>
          <w:u w:val="single"/>
          <w:lang w:val="mn-MN"/>
        </w:rPr>
      </w:pPr>
      <w:r w:rsidRPr="00E01110">
        <w:rPr>
          <w:rFonts w:ascii="Times New Roman" w:hAnsi="Times New Roman" w:cs="Times New Roman"/>
          <w:sz w:val="24"/>
          <w:szCs w:val="24"/>
          <w:u w:val="single"/>
        </w:rPr>
        <w:t>Компанийн тухай хуулийн 87, 89 дүгээр зүйлд заасан их хэмжээний болон сонирхлын зөрчилтэй хэлцэл хийсэн эсэх талаархи мэдээлэл</w:t>
      </w:r>
      <w:r w:rsidRPr="00E01110">
        <w:rPr>
          <w:rFonts w:ascii="Times New Roman" w:hAnsi="Times New Roman" w:cs="Times New Roman"/>
          <w:sz w:val="24"/>
          <w:szCs w:val="24"/>
          <w:u w:val="single"/>
          <w:lang w:val="mn-MN"/>
        </w:rPr>
        <w:t>:</w:t>
      </w:r>
    </w:p>
    <w:p w:rsidR="00080009" w:rsidRPr="00E01110" w:rsidRDefault="00080009" w:rsidP="00080009">
      <w:pPr>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 xml:space="preserve">Компани их хэмжээний болон сонирхлын зөрчилтэй хэлцэл хийгээгүй. </w:t>
      </w:r>
    </w:p>
    <w:p w:rsidR="00080009" w:rsidRPr="00E01110" w:rsidRDefault="00080009" w:rsidP="00080009">
      <w:pPr>
        <w:jc w:val="both"/>
        <w:rPr>
          <w:rFonts w:ascii="Times New Roman" w:hAnsi="Times New Roman" w:cs="Times New Roman"/>
          <w:i/>
          <w:sz w:val="24"/>
          <w:szCs w:val="24"/>
          <w:u w:val="single"/>
          <w:lang w:val="mn-MN"/>
        </w:rPr>
      </w:pPr>
      <w:r w:rsidRPr="00E01110">
        <w:rPr>
          <w:rFonts w:ascii="Times New Roman" w:hAnsi="Times New Roman" w:cs="Times New Roman"/>
          <w:i/>
          <w:sz w:val="24"/>
          <w:szCs w:val="24"/>
          <w:u w:val="single"/>
          <w:lang w:val="mn-MN"/>
        </w:rPr>
        <w:t>Үнэт цаас гаргагчийн хяналтын багц эзэмшигчдийн мэдээлэл:</w:t>
      </w:r>
    </w:p>
    <w:p w:rsidR="00080009" w:rsidRPr="00E01110" w:rsidRDefault="00080009" w:rsidP="00080009">
      <w:pPr>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Хувьцааны 5 буюу түүнээс дээш хувийг эзэмшигч этгээд:</w:t>
      </w:r>
    </w:p>
    <w:tbl>
      <w:tblPr>
        <w:tblStyle w:val="TableGrid"/>
        <w:tblW w:w="9360" w:type="dxa"/>
        <w:tblInd w:w="108" w:type="dxa"/>
        <w:tblLook w:val="04A0" w:firstRow="1" w:lastRow="0" w:firstColumn="1" w:lastColumn="0" w:noHBand="0" w:noVBand="1"/>
      </w:tblPr>
      <w:tblGrid>
        <w:gridCol w:w="540"/>
        <w:gridCol w:w="5400"/>
        <w:gridCol w:w="3420"/>
      </w:tblGrid>
      <w:tr w:rsidR="00080009" w:rsidRPr="00E01110" w:rsidTr="009365EB">
        <w:trPr>
          <w:trHeight w:val="317"/>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w:t>
            </w:r>
          </w:p>
        </w:tc>
        <w:tc>
          <w:tcPr>
            <w:tcW w:w="5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Хувьцаа эзэмшигчийн нэр</w:t>
            </w:r>
          </w:p>
        </w:tc>
        <w:tc>
          <w:tcPr>
            <w:tcW w:w="34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Нийт хувьцааны хувь</w:t>
            </w:r>
          </w:p>
        </w:tc>
      </w:tr>
      <w:tr w:rsidR="00080009" w:rsidRPr="00E01110" w:rsidTr="009365EB">
        <w:trPr>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rPr>
                <w:rFonts w:ascii="Times New Roman" w:hAnsi="Times New Roman" w:cs="Times New Roman"/>
                <w:sz w:val="24"/>
                <w:szCs w:val="24"/>
                <w:lang w:val="mn-M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rPr>
                <w:rFonts w:ascii="Times New Roman" w:hAnsi="Times New Roman" w:cs="Times New Roman"/>
                <w:sz w:val="24"/>
                <w:szCs w:val="24"/>
                <w:lang w:val="mn-M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rPr>
                <w:rFonts w:ascii="Times New Roman" w:hAnsi="Times New Roman" w:cs="Times New Roman"/>
                <w:sz w:val="24"/>
                <w:szCs w:val="24"/>
                <w:lang w:val="mn-MN"/>
              </w:rPr>
            </w:pPr>
          </w:p>
        </w:tc>
      </w:tr>
      <w:tr w:rsidR="00080009" w:rsidRPr="00E01110" w:rsidTr="009365E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lang w:val="mn-MN"/>
              </w:rPr>
            </w:pPr>
            <w:r w:rsidRPr="00E01110">
              <w:rPr>
                <w:rFonts w:ascii="Times New Roman" w:hAnsi="Times New Roman" w:cs="Times New Roman"/>
                <w:sz w:val="24"/>
                <w:szCs w:val="24"/>
                <w:lang w:val="mn-MN"/>
              </w:rPr>
              <w:t>1</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lang w:val="mn-MN"/>
              </w:rPr>
            </w:pPr>
            <w:r w:rsidRPr="00E01110">
              <w:rPr>
                <w:rFonts w:ascii="Times New Roman" w:hAnsi="Times New Roman" w:cs="Times New Roman"/>
                <w:sz w:val="24"/>
                <w:szCs w:val="24"/>
              </w:rPr>
              <w:t>Khanate Resource Holding</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jc w:val="center"/>
              <w:rPr>
                <w:rFonts w:ascii="Times New Roman" w:hAnsi="Times New Roman" w:cs="Times New Roman"/>
                <w:sz w:val="24"/>
                <w:szCs w:val="24"/>
              </w:rPr>
            </w:pPr>
            <w:r w:rsidRPr="00E01110">
              <w:rPr>
                <w:rFonts w:ascii="Times New Roman" w:hAnsi="Times New Roman" w:cs="Times New Roman"/>
                <w:sz w:val="24"/>
                <w:szCs w:val="24"/>
              </w:rPr>
              <w:t>51,8%</w:t>
            </w:r>
          </w:p>
        </w:tc>
      </w:tr>
      <w:tr w:rsidR="00080009" w:rsidRPr="00E01110" w:rsidTr="009365E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lang w:val="mn-MN"/>
              </w:rPr>
            </w:pPr>
            <w:r w:rsidRPr="00E01110">
              <w:rPr>
                <w:rFonts w:ascii="Times New Roman" w:hAnsi="Times New Roman" w:cs="Times New Roman"/>
                <w:sz w:val="24"/>
                <w:szCs w:val="24"/>
                <w:lang w:val="mn-MN"/>
              </w:rPr>
              <w:t>2</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lang w:val="mn-MN"/>
              </w:rPr>
            </w:pPr>
            <w:r w:rsidRPr="00E01110">
              <w:rPr>
                <w:rFonts w:ascii="Times New Roman" w:hAnsi="Times New Roman" w:cs="Times New Roman"/>
                <w:sz w:val="24"/>
                <w:szCs w:val="24"/>
              </w:rPr>
              <w:t>Khanate Resource Holdings-2 SARL</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jc w:val="center"/>
              <w:rPr>
                <w:rFonts w:ascii="Times New Roman" w:hAnsi="Times New Roman" w:cs="Times New Roman"/>
                <w:sz w:val="24"/>
                <w:szCs w:val="24"/>
              </w:rPr>
            </w:pPr>
            <w:r w:rsidRPr="00E01110">
              <w:rPr>
                <w:rFonts w:ascii="Times New Roman" w:hAnsi="Times New Roman" w:cs="Times New Roman"/>
                <w:sz w:val="24"/>
                <w:szCs w:val="24"/>
              </w:rPr>
              <w:t>31,2%</w:t>
            </w:r>
          </w:p>
        </w:tc>
      </w:tr>
      <w:tr w:rsidR="00080009" w:rsidRPr="00E01110" w:rsidTr="009365E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lang w:val="mn-MN"/>
              </w:rPr>
            </w:pPr>
            <w:r w:rsidRPr="00E01110">
              <w:rPr>
                <w:rFonts w:ascii="Times New Roman" w:hAnsi="Times New Roman" w:cs="Times New Roman"/>
                <w:sz w:val="24"/>
                <w:szCs w:val="24"/>
                <w:lang w:val="mn-MN"/>
              </w:rPr>
              <w:t>3</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rPr>
            </w:pPr>
            <w:r w:rsidRPr="00E01110">
              <w:rPr>
                <w:rFonts w:ascii="Times New Roman" w:hAnsi="Times New Roman" w:cs="Times New Roman"/>
                <w:sz w:val="24"/>
                <w:szCs w:val="24"/>
              </w:rPr>
              <w:t>BEU Holding S.A.R.L</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jc w:val="center"/>
              <w:rPr>
                <w:rFonts w:ascii="Times New Roman" w:hAnsi="Times New Roman" w:cs="Times New Roman"/>
                <w:sz w:val="24"/>
                <w:szCs w:val="24"/>
              </w:rPr>
            </w:pPr>
            <w:r w:rsidRPr="00E01110">
              <w:rPr>
                <w:rFonts w:ascii="Times New Roman" w:hAnsi="Times New Roman" w:cs="Times New Roman"/>
                <w:sz w:val="24"/>
                <w:szCs w:val="24"/>
              </w:rPr>
              <w:t>10%</w:t>
            </w:r>
          </w:p>
        </w:tc>
      </w:tr>
      <w:tr w:rsidR="00080009" w:rsidRPr="00E01110" w:rsidTr="009365E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rPr>
                <w:rFonts w:ascii="Times New Roman" w:hAnsi="Times New Roman" w:cs="Times New Roman"/>
                <w:sz w:val="24"/>
                <w:szCs w:val="24"/>
              </w:rPr>
            </w:pPr>
            <w:r w:rsidRPr="00E01110">
              <w:rPr>
                <w:rFonts w:ascii="Times New Roman" w:hAnsi="Times New Roman" w:cs="Times New Roman"/>
                <w:sz w:val="24"/>
                <w:szCs w:val="24"/>
              </w:rPr>
              <w:t>4</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rPr>
                <w:rFonts w:ascii="Times New Roman" w:hAnsi="Times New Roman" w:cs="Times New Roman"/>
                <w:sz w:val="24"/>
                <w:szCs w:val="24"/>
              </w:rPr>
            </w:pPr>
            <w:r w:rsidRPr="00E01110">
              <w:rPr>
                <w:rFonts w:ascii="Times New Roman" w:hAnsi="Times New Roman" w:cs="Times New Roman"/>
                <w:sz w:val="24"/>
                <w:szCs w:val="24"/>
              </w:rPr>
              <w:t>Khanate Resource Holding-3 SARL</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6,6%</w:t>
            </w:r>
          </w:p>
        </w:tc>
      </w:tr>
      <w:tr w:rsidR="00080009" w:rsidRPr="00E01110" w:rsidTr="009365EB">
        <w:trPr>
          <w:trHeight w:val="422"/>
        </w:trPr>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jc w:val="center"/>
              <w:rPr>
                <w:rFonts w:ascii="Times New Roman" w:hAnsi="Times New Roman" w:cs="Times New Roman"/>
                <w:b/>
                <w:sz w:val="24"/>
                <w:szCs w:val="24"/>
                <w:lang w:val="mn-MN"/>
              </w:rPr>
            </w:pPr>
            <w:r w:rsidRPr="00E01110">
              <w:rPr>
                <w:rFonts w:ascii="Times New Roman" w:hAnsi="Times New Roman" w:cs="Times New Roman"/>
                <w:b/>
                <w:sz w:val="24"/>
                <w:szCs w:val="24"/>
                <w:lang w:val="mn-MN"/>
              </w:rPr>
              <w:t>Нийт</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009" w:rsidRPr="00E01110" w:rsidRDefault="00080009" w:rsidP="009365EB">
            <w:pPr>
              <w:jc w:val="center"/>
              <w:rPr>
                <w:rFonts w:ascii="Times New Roman" w:hAnsi="Times New Roman" w:cs="Times New Roman"/>
                <w:b/>
                <w:sz w:val="24"/>
                <w:szCs w:val="24"/>
                <w:lang w:val="mn-MN"/>
              </w:rPr>
            </w:pPr>
            <w:r w:rsidRPr="00E01110">
              <w:rPr>
                <w:rFonts w:ascii="Times New Roman" w:hAnsi="Times New Roman" w:cs="Times New Roman"/>
                <w:b/>
                <w:sz w:val="24"/>
                <w:szCs w:val="24"/>
                <w:lang w:val="mn-MN"/>
              </w:rPr>
              <w:t>99,6%</w:t>
            </w:r>
          </w:p>
        </w:tc>
      </w:tr>
    </w:tbl>
    <w:p w:rsidR="00080009" w:rsidRDefault="00080009" w:rsidP="00080009">
      <w:pPr>
        <w:jc w:val="both"/>
        <w:rPr>
          <w:rFonts w:ascii="Times New Roman" w:hAnsi="Times New Roman" w:cs="Times New Roman"/>
          <w:i/>
          <w:sz w:val="24"/>
          <w:szCs w:val="24"/>
          <w:u w:val="single"/>
          <w:lang w:val="mn-MN"/>
        </w:rPr>
      </w:pPr>
    </w:p>
    <w:p w:rsidR="00080009" w:rsidRPr="008B763E" w:rsidRDefault="00080009" w:rsidP="00080009">
      <w:pPr>
        <w:jc w:val="both"/>
        <w:rPr>
          <w:rFonts w:ascii="Times New Roman" w:hAnsi="Times New Roman" w:cs="Times New Roman"/>
          <w:i/>
          <w:sz w:val="24"/>
          <w:szCs w:val="24"/>
          <w:u w:val="single"/>
          <w:lang w:val="mn-MN"/>
        </w:rPr>
      </w:pPr>
    </w:p>
    <w:p w:rsidR="00080009" w:rsidRPr="00E01110" w:rsidRDefault="00080009" w:rsidP="00080009">
      <w:pPr>
        <w:jc w:val="both"/>
        <w:rPr>
          <w:rFonts w:ascii="Times New Roman" w:hAnsi="Times New Roman" w:cs="Times New Roman"/>
          <w:i/>
          <w:sz w:val="24"/>
          <w:szCs w:val="24"/>
          <w:u w:val="single"/>
          <w:lang w:val="mn-MN"/>
        </w:rPr>
      </w:pPr>
      <w:r w:rsidRPr="00E01110">
        <w:rPr>
          <w:rFonts w:ascii="Times New Roman" w:hAnsi="Times New Roman" w:cs="Times New Roman"/>
          <w:i/>
          <w:sz w:val="24"/>
          <w:szCs w:val="24"/>
          <w:u w:val="single"/>
          <w:lang w:val="mn-MN"/>
        </w:rPr>
        <w:t>Үнэт цаас гаргагчийн ТУЗ, дэд хороодын мэдээлэл:</w:t>
      </w:r>
    </w:p>
    <w:p w:rsidR="00080009" w:rsidRPr="00E01110" w:rsidRDefault="00080009" w:rsidP="00080009">
      <w:pPr>
        <w:jc w:val="both"/>
        <w:rPr>
          <w:rFonts w:ascii="Times New Roman" w:eastAsia="Times New Roman" w:hAnsi="Times New Roman" w:cs="Times New Roman"/>
          <w:sz w:val="24"/>
          <w:szCs w:val="24"/>
          <w:lang w:val="mn-MN"/>
        </w:rPr>
      </w:pPr>
      <w:r w:rsidRPr="00E01110">
        <w:rPr>
          <w:rFonts w:ascii="Times New Roman" w:hAnsi="Times New Roman" w:cs="Times New Roman"/>
          <w:sz w:val="24"/>
          <w:szCs w:val="24"/>
        </w:rPr>
        <w:t>“</w:t>
      </w:r>
      <w:r w:rsidRPr="00E01110">
        <w:rPr>
          <w:rFonts w:ascii="Times New Roman" w:hAnsi="Times New Roman" w:cs="Times New Roman"/>
          <w:sz w:val="24"/>
          <w:szCs w:val="24"/>
          <w:lang w:val="mn-MN"/>
        </w:rPr>
        <w:t>Бэрх Уул</w:t>
      </w:r>
      <w:r w:rsidRPr="00E01110">
        <w:rPr>
          <w:rFonts w:ascii="Times New Roman" w:hAnsi="Times New Roman" w:cs="Times New Roman"/>
          <w:sz w:val="24"/>
          <w:szCs w:val="24"/>
        </w:rPr>
        <w:t>”</w:t>
      </w:r>
      <w:r w:rsidRPr="00E01110">
        <w:rPr>
          <w:rFonts w:ascii="Times New Roman" w:hAnsi="Times New Roman" w:cs="Times New Roman"/>
          <w:sz w:val="24"/>
          <w:szCs w:val="24"/>
          <w:lang w:val="mn-MN"/>
        </w:rPr>
        <w:t xml:space="preserve"> ХК-ийн хувьца</w:t>
      </w:r>
      <w:r>
        <w:rPr>
          <w:rFonts w:ascii="Times New Roman" w:hAnsi="Times New Roman" w:cs="Times New Roman"/>
          <w:sz w:val="24"/>
          <w:szCs w:val="24"/>
          <w:lang w:val="mn-MN"/>
        </w:rPr>
        <w:t>а эзэмшигчдийн ээлжит хурал 2018 оны 04 сарын 23</w:t>
      </w:r>
      <w:r w:rsidRPr="00E01110">
        <w:rPr>
          <w:rFonts w:ascii="Times New Roman" w:hAnsi="Times New Roman" w:cs="Times New Roman"/>
          <w:sz w:val="24"/>
          <w:szCs w:val="24"/>
          <w:lang w:val="mn-MN"/>
        </w:rPr>
        <w:t xml:space="preserve">-ны өдөр хуралдаж </w:t>
      </w:r>
      <w:r w:rsidRPr="00E01110">
        <w:rPr>
          <w:rFonts w:ascii="Times New Roman" w:eastAsia="Times New Roman" w:hAnsi="Times New Roman" w:cs="Times New Roman"/>
          <w:sz w:val="24"/>
          <w:szCs w:val="24"/>
          <w:lang w:val="mn-MN"/>
        </w:rPr>
        <w:t>дараах асуудлыг шийдвэрлэсэн.</w:t>
      </w:r>
      <w:r w:rsidRPr="002958D9">
        <w:rPr>
          <w:rFonts w:ascii="Times New Roman" w:hAnsi="Times New Roman" w:cs="Times New Roman"/>
          <w:sz w:val="24"/>
          <w:szCs w:val="24"/>
        </w:rPr>
        <w:t xml:space="preserve"> </w:t>
      </w:r>
      <w:r w:rsidRPr="00E01110">
        <w:rPr>
          <w:rFonts w:ascii="Times New Roman" w:eastAsia="Times New Roman" w:hAnsi="Times New Roman" w:cs="Times New Roman"/>
          <w:sz w:val="24"/>
          <w:szCs w:val="24"/>
          <w:lang w:val="mn-MN"/>
        </w:rPr>
        <w:t xml:space="preserve"> </w:t>
      </w:r>
    </w:p>
    <w:p w:rsidR="00080009" w:rsidRPr="00E01110"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2017</w:t>
      </w:r>
      <w:r w:rsidRPr="00E01110">
        <w:rPr>
          <w:rFonts w:ascii="Times New Roman" w:hAnsi="Times New Roman" w:cs="Times New Roman"/>
          <w:sz w:val="24"/>
          <w:szCs w:val="24"/>
          <w:lang w:val="mn-MN"/>
        </w:rPr>
        <w:t xml:space="preserve"> оны үйл ажиллагааны болон санхүүгийн тайлангийн талаарх ТУЗ-ийн дүгнэлтийг хэлэлцэн батлах</w:t>
      </w:r>
    </w:p>
    <w:p w:rsidR="00080009" w:rsidRPr="00E01110"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Компанийн аудитын хорооны тайланг хэлэлцэн батлах</w:t>
      </w:r>
    </w:p>
    <w:p w:rsidR="00080009" w:rsidRPr="00E01110"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Pr>
          <w:rFonts w:ascii="Times New Roman" w:hAnsi="Times New Roman" w:cs="Times New Roman"/>
          <w:sz w:val="24"/>
          <w:szCs w:val="24"/>
          <w:lang w:val="mn-MN"/>
        </w:rPr>
        <w:t>2018</w:t>
      </w:r>
      <w:r w:rsidRPr="00E01110">
        <w:rPr>
          <w:rFonts w:ascii="Times New Roman" w:hAnsi="Times New Roman" w:cs="Times New Roman"/>
          <w:sz w:val="24"/>
          <w:szCs w:val="24"/>
          <w:lang w:val="mn-MN"/>
        </w:rPr>
        <w:t xml:space="preserve"> оны ажлын төлөвлөгөөг хэлэлцэн батлах</w:t>
      </w:r>
    </w:p>
    <w:p w:rsidR="00080009" w:rsidRPr="00E01110"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ТУЗ-ийн ердийн болон хараат бус гишүүдийг сонгох</w:t>
      </w:r>
    </w:p>
    <w:p w:rsidR="00080009" w:rsidRPr="00E01110"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ТУЗ</w:t>
      </w:r>
      <w:r>
        <w:rPr>
          <w:rFonts w:ascii="Times New Roman" w:hAnsi="Times New Roman" w:cs="Times New Roman"/>
          <w:sz w:val="24"/>
          <w:szCs w:val="24"/>
          <w:lang w:val="mn-MN"/>
        </w:rPr>
        <w:t xml:space="preserve"> болон Гүйцэтгэх удирдлагын 2018</w:t>
      </w:r>
      <w:r w:rsidRPr="00E01110">
        <w:rPr>
          <w:rFonts w:ascii="Times New Roman" w:hAnsi="Times New Roman" w:cs="Times New Roman"/>
          <w:sz w:val="24"/>
          <w:szCs w:val="24"/>
          <w:lang w:val="mn-MN"/>
        </w:rPr>
        <w:t xml:space="preserve"> оны зардлын төсвийг батлах </w:t>
      </w:r>
    </w:p>
    <w:p w:rsidR="00080009" w:rsidRDefault="00080009" w:rsidP="00080009">
      <w:pPr>
        <w:numPr>
          <w:ilvl w:val="0"/>
          <w:numId w:val="7"/>
        </w:numPr>
        <w:tabs>
          <w:tab w:val="left" w:pos="180"/>
        </w:tabs>
        <w:spacing w:after="0"/>
        <w:contextualSpacing/>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 xml:space="preserve">Компанийн ногдол ашгийн талаар гаргасан ТУЗ-ийн шийдвэрийг хэлэлцэн батлах </w:t>
      </w:r>
    </w:p>
    <w:p w:rsidR="00080009" w:rsidRPr="002958D9" w:rsidRDefault="00080009" w:rsidP="00080009">
      <w:pPr>
        <w:tabs>
          <w:tab w:val="left" w:pos="180"/>
        </w:tabs>
        <w:spacing w:after="0"/>
        <w:ind w:left="360"/>
        <w:contextualSpacing/>
        <w:jc w:val="both"/>
        <w:rPr>
          <w:rFonts w:ascii="Times New Roman" w:hAnsi="Times New Roman" w:cs="Times New Roman"/>
          <w:sz w:val="24"/>
          <w:szCs w:val="24"/>
          <w:lang w:val="mn-MN"/>
        </w:rPr>
      </w:pPr>
    </w:p>
    <w:p w:rsidR="00080009" w:rsidRPr="00E01110" w:rsidRDefault="00080009" w:rsidP="00080009">
      <w:pPr>
        <w:ind w:firstLine="360"/>
        <w:jc w:val="both"/>
        <w:rPr>
          <w:rFonts w:ascii="Times New Roman" w:hAnsi="Times New Roman" w:cs="Times New Roman"/>
          <w:sz w:val="24"/>
          <w:szCs w:val="24"/>
        </w:rPr>
      </w:pPr>
      <w:r w:rsidRPr="00E01110">
        <w:rPr>
          <w:rFonts w:ascii="Times New Roman" w:hAnsi="Times New Roman" w:cs="Times New Roman"/>
          <w:sz w:val="24"/>
          <w:szCs w:val="24"/>
          <w:lang w:val="mn-MN"/>
        </w:rPr>
        <w:t>Уг хуралд нийт саналын эрхтэй э</w:t>
      </w:r>
      <w:r>
        <w:rPr>
          <w:rFonts w:ascii="Times New Roman" w:hAnsi="Times New Roman" w:cs="Times New Roman"/>
          <w:sz w:val="24"/>
          <w:szCs w:val="24"/>
          <w:lang w:val="mn-MN"/>
        </w:rPr>
        <w:t>нгийн хувьцаа эзэмшигчдийн 99,66</w:t>
      </w:r>
      <w:r w:rsidRPr="00E01110">
        <w:rPr>
          <w:rFonts w:ascii="Times New Roman" w:hAnsi="Times New Roman" w:cs="Times New Roman"/>
          <w:sz w:val="24"/>
          <w:szCs w:val="24"/>
        </w:rPr>
        <w:t xml:space="preserve"> </w:t>
      </w:r>
      <w:r w:rsidRPr="00E01110">
        <w:rPr>
          <w:rFonts w:ascii="Times New Roman" w:hAnsi="Times New Roman" w:cs="Times New Roman"/>
          <w:sz w:val="24"/>
          <w:szCs w:val="24"/>
          <w:lang w:val="mn-MN"/>
        </w:rPr>
        <w:t>хувь санал ирүүлсэн бөгөөд хэлэлцэж буй асуудалтай холбогдож гаргасан хурлын шийдвэрийг 100 хувийн саналаар баталсан байна.</w:t>
      </w:r>
    </w:p>
    <w:p w:rsidR="00080009" w:rsidRPr="00E01110" w:rsidRDefault="00080009" w:rsidP="00080009">
      <w:pPr>
        <w:ind w:firstLine="360"/>
        <w:jc w:val="both"/>
        <w:rPr>
          <w:rFonts w:ascii="Times New Roman" w:eastAsia="Times New Roman" w:hAnsi="Times New Roman" w:cs="Times New Roman"/>
          <w:sz w:val="24"/>
          <w:szCs w:val="24"/>
          <w:lang w:val="mn-MN"/>
        </w:rPr>
      </w:pPr>
      <w:r w:rsidRPr="00E01110">
        <w:rPr>
          <w:rFonts w:ascii="Times New Roman" w:eastAsia="Times New Roman" w:hAnsi="Times New Roman" w:cs="Times New Roman"/>
          <w:sz w:val="24"/>
          <w:szCs w:val="24"/>
          <w:lang w:val="mn-MN"/>
        </w:rPr>
        <w:lastRenderedPageBreak/>
        <w:t>Хувьцаа эзэмшигчдийн ээлжит  хурлаар ТУЗ-ийн гишүүдийг сонгосон бөгөөд 201</w:t>
      </w:r>
      <w:r>
        <w:rPr>
          <w:rFonts w:ascii="Times New Roman" w:eastAsia="Times New Roman" w:hAnsi="Times New Roman" w:cs="Times New Roman"/>
          <w:sz w:val="24"/>
          <w:szCs w:val="24"/>
          <w:lang w:val="mn-MN"/>
        </w:rPr>
        <w:t>8</w:t>
      </w:r>
      <w:r w:rsidRPr="00E01110">
        <w:rPr>
          <w:rFonts w:ascii="Times New Roman" w:eastAsia="Times New Roman" w:hAnsi="Times New Roman" w:cs="Times New Roman"/>
          <w:sz w:val="24"/>
          <w:szCs w:val="24"/>
          <w:lang w:val="mn-MN"/>
        </w:rPr>
        <w:t xml:space="preserve"> оны 0</w:t>
      </w:r>
      <w:r>
        <w:rPr>
          <w:rFonts w:ascii="Times New Roman" w:eastAsia="Times New Roman" w:hAnsi="Times New Roman" w:cs="Times New Roman"/>
          <w:sz w:val="24"/>
          <w:szCs w:val="24"/>
          <w:lang w:val="mn-MN"/>
        </w:rPr>
        <w:t>5</w:t>
      </w:r>
      <w:r w:rsidRPr="00E01110">
        <w:rPr>
          <w:rFonts w:ascii="Times New Roman" w:eastAsia="Times New Roman" w:hAnsi="Times New Roman" w:cs="Times New Roman"/>
          <w:sz w:val="24"/>
          <w:szCs w:val="24"/>
          <w:lang w:val="mn-MN"/>
        </w:rPr>
        <w:t xml:space="preserve"> сарын </w:t>
      </w:r>
      <w:r>
        <w:rPr>
          <w:rFonts w:ascii="Times New Roman" w:eastAsia="Times New Roman" w:hAnsi="Times New Roman" w:cs="Times New Roman"/>
          <w:sz w:val="24"/>
          <w:szCs w:val="24"/>
          <w:lang w:val="mn-MN"/>
        </w:rPr>
        <w:t>22</w:t>
      </w:r>
      <w:r w:rsidRPr="00E01110">
        <w:rPr>
          <w:rFonts w:ascii="Times New Roman" w:eastAsia="Times New Roman" w:hAnsi="Times New Roman" w:cs="Times New Roman"/>
          <w:sz w:val="24"/>
          <w:szCs w:val="24"/>
          <w:lang w:val="mn-MN"/>
        </w:rPr>
        <w:t>-ны өдөр Төлөөлөн Удирдах зөвлөлийн хурлыг хуралдуулан ТУЗ-ийн дэргэдэх хороодыг дараах бүрэлдэхүүнтэйгээр томилсон.</w:t>
      </w:r>
    </w:p>
    <w:p w:rsidR="00080009" w:rsidRPr="00E01110" w:rsidRDefault="00080009" w:rsidP="00080009">
      <w:pPr>
        <w:jc w:val="both"/>
        <w:rPr>
          <w:rFonts w:ascii="Times New Roman" w:eastAsia="Times New Roman" w:hAnsi="Times New Roman" w:cs="Times New Roman"/>
          <w:sz w:val="24"/>
          <w:szCs w:val="24"/>
          <w:lang w:val="mn-MN"/>
        </w:rPr>
      </w:pPr>
      <w:r w:rsidRPr="00E01110">
        <w:rPr>
          <w:rFonts w:ascii="Times New Roman" w:eastAsia="Times New Roman" w:hAnsi="Times New Roman" w:cs="Times New Roman"/>
          <w:sz w:val="24"/>
          <w:szCs w:val="24"/>
          <w:lang w:val="mn-MN"/>
        </w:rPr>
        <w:t xml:space="preserve">А. Төлөөлөн удирдах Зөвлөлийн дэргэдэх Аудитын дэд хороог </w:t>
      </w:r>
      <w:r>
        <w:rPr>
          <w:rFonts w:ascii="Times New Roman" w:hAnsi="Times New Roman" w:cs="Times New Roman"/>
          <w:sz w:val="24"/>
          <w:szCs w:val="24"/>
          <w:lang w:val="mn-MN"/>
        </w:rPr>
        <w:t xml:space="preserve">Г.Заяа, </w:t>
      </w:r>
      <w:r>
        <w:rPr>
          <w:rFonts w:ascii="Times New Roman" w:hAnsi="Times New Roman" w:cs="Times New Roman"/>
          <w:sz w:val="24"/>
          <w:szCs w:val="24"/>
          <w:lang w:val="mn-MN"/>
        </w:rPr>
        <w:t>Ж.Эрдэмбилэг</w:t>
      </w:r>
      <w:r w:rsidRPr="00E01110">
        <w:rPr>
          <w:rFonts w:ascii="Times New Roman" w:hAnsi="Times New Roman" w:cs="Times New Roman"/>
          <w:sz w:val="24"/>
          <w:szCs w:val="24"/>
          <w:lang w:val="mn-MN"/>
        </w:rPr>
        <w:t>, Д.Нарангоо</w:t>
      </w:r>
      <w:r w:rsidRPr="00E01110">
        <w:rPr>
          <w:rFonts w:ascii="Times New Roman" w:eastAsia="Times New Roman" w:hAnsi="Times New Roman" w:cs="Times New Roman"/>
          <w:sz w:val="24"/>
          <w:szCs w:val="24"/>
          <w:lang w:val="mn-MN"/>
        </w:rPr>
        <w:t xml:space="preserve"> гэсэн бүрэлдэхүүнтэйгээр байгуулан, Аудитын хорооны даргаар ТУЗ-ийн хараат бус гишүүн </w:t>
      </w:r>
      <w:r>
        <w:rPr>
          <w:rFonts w:ascii="Times New Roman" w:hAnsi="Times New Roman" w:cs="Times New Roman"/>
          <w:sz w:val="24"/>
          <w:szCs w:val="24"/>
          <w:lang w:val="mn-MN"/>
        </w:rPr>
        <w:t>Г.Заяа</w:t>
      </w:r>
      <w:r>
        <w:rPr>
          <w:rFonts w:ascii="Times New Roman" w:hAnsi="Times New Roman" w:cs="Times New Roman"/>
          <w:sz w:val="24"/>
          <w:szCs w:val="24"/>
          <w:lang w:val="mn-MN"/>
        </w:rPr>
        <w:t>г</w:t>
      </w:r>
      <w:r w:rsidRPr="00E01110">
        <w:rPr>
          <w:rFonts w:ascii="Times New Roman" w:eastAsia="Times New Roman" w:hAnsi="Times New Roman" w:cs="Times New Roman"/>
          <w:sz w:val="24"/>
          <w:szCs w:val="24"/>
          <w:lang w:val="mn-MN"/>
        </w:rPr>
        <w:t xml:space="preserve"> томилсон. </w:t>
      </w:r>
    </w:p>
    <w:p w:rsidR="00080009" w:rsidRPr="00E01110" w:rsidRDefault="00080009" w:rsidP="00080009">
      <w:pPr>
        <w:jc w:val="both"/>
        <w:rPr>
          <w:rFonts w:ascii="Times New Roman" w:eastAsia="Times New Roman" w:hAnsi="Times New Roman" w:cs="Times New Roman"/>
          <w:sz w:val="24"/>
          <w:szCs w:val="24"/>
          <w:lang w:val="mn-MN"/>
        </w:rPr>
      </w:pPr>
      <w:r w:rsidRPr="00E01110">
        <w:rPr>
          <w:rFonts w:ascii="Times New Roman" w:eastAsia="Times New Roman" w:hAnsi="Times New Roman" w:cs="Times New Roman"/>
          <w:sz w:val="24"/>
          <w:szCs w:val="24"/>
          <w:lang w:val="mn-MN"/>
        </w:rPr>
        <w:t xml:space="preserve">Б. Төлөөлөн удирдах Зөвлөлийн дэргэдэх Цалин урамшууллын дэд хороог </w:t>
      </w:r>
      <w:r>
        <w:rPr>
          <w:rFonts w:ascii="Times New Roman" w:hAnsi="Times New Roman" w:cs="Times New Roman"/>
          <w:sz w:val="24"/>
          <w:szCs w:val="24"/>
          <w:lang w:val="mn-MN"/>
        </w:rPr>
        <w:t>Ж.Эрдэмбилэг</w:t>
      </w:r>
      <w:r w:rsidRPr="00E01110">
        <w:rPr>
          <w:rFonts w:ascii="Times New Roman" w:hAnsi="Times New Roman" w:cs="Times New Roman"/>
          <w:sz w:val="24"/>
          <w:szCs w:val="24"/>
          <w:lang w:val="mn-MN"/>
        </w:rPr>
        <w:t xml:space="preserve">, </w:t>
      </w:r>
      <w:r w:rsidRPr="00E01110">
        <w:rPr>
          <w:rFonts w:ascii="Times New Roman" w:eastAsia="Times New Roman" w:hAnsi="Times New Roman" w:cs="Times New Roman"/>
          <w:sz w:val="24"/>
          <w:szCs w:val="24"/>
          <w:lang w:val="mn-MN"/>
        </w:rPr>
        <w:t xml:space="preserve"> </w:t>
      </w:r>
      <w:r>
        <w:rPr>
          <w:rFonts w:ascii="Times New Roman" w:hAnsi="Times New Roman" w:cs="Times New Roman"/>
          <w:sz w:val="24"/>
          <w:szCs w:val="24"/>
          <w:lang w:val="mn-MN"/>
        </w:rPr>
        <w:t>Т.Тамир, Г.Заяа</w:t>
      </w:r>
      <w:r w:rsidRPr="00E01110">
        <w:rPr>
          <w:rFonts w:ascii="Times New Roman" w:eastAsia="Times New Roman" w:hAnsi="Times New Roman" w:cs="Times New Roman"/>
          <w:sz w:val="24"/>
          <w:szCs w:val="24"/>
          <w:lang w:val="mn-MN"/>
        </w:rPr>
        <w:t xml:space="preserve"> гэсэн бүрэлдэхүүнтэйгээр байгуулан, Цалин урамшууллын дэд хорооны даргаар ТУЗ-ийн  гишүүн </w:t>
      </w:r>
      <w:r>
        <w:rPr>
          <w:rFonts w:ascii="Times New Roman" w:hAnsi="Times New Roman" w:cs="Times New Roman"/>
          <w:sz w:val="24"/>
          <w:szCs w:val="24"/>
          <w:lang w:val="mn-MN"/>
        </w:rPr>
        <w:t>Ж.Эрдэмбилэгийг</w:t>
      </w:r>
      <w:r w:rsidRPr="00E01110">
        <w:rPr>
          <w:rFonts w:ascii="Times New Roman" w:eastAsia="Times New Roman" w:hAnsi="Times New Roman" w:cs="Times New Roman"/>
          <w:sz w:val="24"/>
          <w:szCs w:val="24"/>
          <w:lang w:val="mn-MN"/>
        </w:rPr>
        <w:t xml:space="preserve"> томилсон. </w:t>
      </w:r>
    </w:p>
    <w:p w:rsidR="00080009" w:rsidRPr="00E01110" w:rsidRDefault="00080009" w:rsidP="00080009">
      <w:pPr>
        <w:jc w:val="both"/>
        <w:rPr>
          <w:rFonts w:ascii="Times New Roman" w:eastAsia="Times New Roman" w:hAnsi="Times New Roman" w:cs="Times New Roman"/>
          <w:sz w:val="24"/>
          <w:szCs w:val="24"/>
          <w:lang w:val="mn-MN"/>
        </w:rPr>
      </w:pPr>
      <w:r w:rsidRPr="00E01110">
        <w:rPr>
          <w:rFonts w:ascii="Times New Roman" w:eastAsia="Times New Roman" w:hAnsi="Times New Roman" w:cs="Times New Roman"/>
          <w:sz w:val="24"/>
          <w:szCs w:val="24"/>
          <w:lang w:val="mn-MN"/>
        </w:rPr>
        <w:t xml:space="preserve">В. Төлөөлөн удирдах Зөвлөлийн дэргэдэх Нэр дэвшүүлэх дэд хороог </w:t>
      </w:r>
      <w:r>
        <w:rPr>
          <w:rFonts w:ascii="Times New Roman" w:hAnsi="Times New Roman" w:cs="Times New Roman"/>
          <w:sz w:val="24"/>
          <w:szCs w:val="24"/>
          <w:lang w:val="mn-MN"/>
        </w:rPr>
        <w:t>Б.Итгэл</w:t>
      </w:r>
      <w:r>
        <w:rPr>
          <w:rFonts w:ascii="Times New Roman" w:hAnsi="Times New Roman" w:cs="Times New Roman"/>
          <w:sz w:val="24"/>
          <w:szCs w:val="24"/>
          <w:lang w:val="mn-MN"/>
        </w:rPr>
        <w:t>, Д.Нарангоо</w:t>
      </w:r>
      <w:r w:rsidRPr="00E01110">
        <w:rPr>
          <w:rFonts w:ascii="Times New Roman" w:hAnsi="Times New Roman" w:cs="Times New Roman"/>
          <w:sz w:val="24"/>
          <w:szCs w:val="24"/>
          <w:lang w:val="mn-MN"/>
        </w:rPr>
        <w:t>, Т.Тамир</w:t>
      </w:r>
      <w:r w:rsidRPr="00E01110">
        <w:rPr>
          <w:rFonts w:ascii="Times New Roman" w:eastAsia="Times New Roman" w:hAnsi="Times New Roman" w:cs="Times New Roman"/>
          <w:sz w:val="24"/>
          <w:szCs w:val="24"/>
          <w:lang w:val="mn-MN"/>
        </w:rPr>
        <w:t xml:space="preserve"> гэсэн бүрэлдэхүүнтэйгээр байгуулан, Нэр дэвшүүлэх дэд </w:t>
      </w:r>
      <w:r>
        <w:rPr>
          <w:rFonts w:ascii="Times New Roman" w:eastAsia="Times New Roman" w:hAnsi="Times New Roman" w:cs="Times New Roman"/>
          <w:sz w:val="24"/>
          <w:szCs w:val="24"/>
          <w:lang w:val="mn-MN"/>
        </w:rPr>
        <w:t>хорооны даргаар</w:t>
      </w:r>
      <w:r>
        <w:rPr>
          <w:rFonts w:ascii="Times New Roman" w:eastAsia="Times New Roman" w:hAnsi="Times New Roman" w:cs="Times New Roman"/>
          <w:sz w:val="24"/>
          <w:szCs w:val="24"/>
          <w:lang w:val="mn-MN"/>
        </w:rPr>
        <w:t xml:space="preserve"> ТУЗ-ийн  гишүүн Б.Итгэлийг</w:t>
      </w:r>
      <w:r w:rsidRPr="00E01110">
        <w:rPr>
          <w:rFonts w:ascii="Times New Roman" w:hAnsi="Times New Roman" w:cs="Times New Roman"/>
          <w:sz w:val="24"/>
          <w:szCs w:val="24"/>
          <w:lang w:val="mn-MN"/>
        </w:rPr>
        <w:t xml:space="preserve"> </w:t>
      </w:r>
      <w:r w:rsidRPr="00E01110">
        <w:rPr>
          <w:rFonts w:ascii="Times New Roman" w:eastAsia="Times New Roman" w:hAnsi="Times New Roman" w:cs="Times New Roman"/>
          <w:sz w:val="24"/>
          <w:szCs w:val="24"/>
          <w:lang w:val="mn-MN"/>
        </w:rPr>
        <w:t xml:space="preserve">томилсон. </w:t>
      </w:r>
    </w:p>
    <w:p w:rsidR="00080009" w:rsidRPr="00E01110" w:rsidRDefault="00080009" w:rsidP="00080009">
      <w:pPr>
        <w:ind w:left="360"/>
        <w:jc w:val="both"/>
        <w:rPr>
          <w:rFonts w:ascii="Times New Roman" w:hAnsi="Times New Roman" w:cs="Times New Roman"/>
          <w:sz w:val="24"/>
          <w:szCs w:val="24"/>
          <w:lang w:val="mn-MN"/>
        </w:rPr>
      </w:pPr>
      <w:r w:rsidRPr="00E01110">
        <w:rPr>
          <w:rFonts w:ascii="Times New Roman" w:hAnsi="Times New Roman" w:cs="Times New Roman"/>
          <w:sz w:val="24"/>
          <w:szCs w:val="24"/>
          <w:lang w:val="mn-MN"/>
        </w:rPr>
        <w:t>Үнэт цаас гаргачийн удирдлага, эрх бүхий албан тушаалтны танилцуулга</w:t>
      </w:r>
    </w:p>
    <w:tbl>
      <w:tblPr>
        <w:tblStyle w:val="TableGrid"/>
        <w:tblW w:w="9360" w:type="dxa"/>
        <w:tblInd w:w="108" w:type="dxa"/>
        <w:tblLook w:val="04A0" w:firstRow="1" w:lastRow="0" w:firstColumn="1" w:lastColumn="0" w:noHBand="0" w:noVBand="1"/>
      </w:tblPr>
      <w:tblGrid>
        <w:gridCol w:w="456"/>
        <w:gridCol w:w="3864"/>
        <w:gridCol w:w="3510"/>
        <w:gridCol w:w="1530"/>
      </w:tblGrid>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Овог, нэр</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Албан тушаал</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Боловсрол</w:t>
            </w:r>
          </w:p>
        </w:tc>
      </w:tr>
      <w:tr w:rsidR="00080009" w:rsidRPr="00E01110" w:rsidTr="009365EB">
        <w:trPr>
          <w:trHeight w:val="41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1</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Батсүх овогтой Мянганбаяр</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ТУЗ-ийн дарга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2</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 xml:space="preserve">Болд овогтой Мэндсайхан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 xml:space="preserve">ТУЗ-ийн ердийн гишүүн, Гүйцэтгэх захирал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rPr>
          <w:trHeight w:val="59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3</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Жэймс Пассин</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4</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Гэрэл овогтой Заяа</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rPr>
            </w:pPr>
            <w:r w:rsidRPr="00E01110">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5</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 xml:space="preserve">Жүгдэрнамжил овогтой </w:t>
            </w:r>
            <w:r>
              <w:rPr>
                <w:rFonts w:ascii="Times New Roman" w:hAnsi="Times New Roman" w:cs="Times New Roman"/>
                <w:sz w:val="24"/>
                <w:szCs w:val="24"/>
                <w:lang w:val="mn-MN"/>
              </w:rPr>
              <w:t>Эрдэмбилэг</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rPr>
            </w:pPr>
            <w:r w:rsidRPr="00E01110">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6</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Болд овогтой Итгэл</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rPr>
            </w:pPr>
            <w:r w:rsidRPr="00E01110">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7</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Тэрбиш овогтой Тамир</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rPr>
            </w:pPr>
            <w:r w:rsidRPr="00E01110">
              <w:rPr>
                <w:rFonts w:ascii="Times New Roman" w:hAnsi="Times New Roman" w:cs="Times New Roman"/>
                <w:sz w:val="24"/>
                <w:szCs w:val="24"/>
                <w:lang w:val="mn-MN"/>
              </w:rPr>
              <w:t>ТУЗ-ийн хараат бус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8</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Дармаа овогтой Нарангоо</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009" w:rsidRPr="00E01110" w:rsidRDefault="00080009" w:rsidP="009365EB">
            <w:pPr>
              <w:spacing w:line="360" w:lineRule="auto"/>
              <w:rPr>
                <w:rFonts w:ascii="Times New Roman" w:hAnsi="Times New Roman" w:cs="Times New Roman"/>
                <w:sz w:val="24"/>
                <w:szCs w:val="24"/>
              </w:rPr>
            </w:pPr>
            <w:r w:rsidRPr="00E01110">
              <w:rPr>
                <w:rFonts w:ascii="Times New Roman" w:hAnsi="Times New Roman" w:cs="Times New Roman"/>
                <w:sz w:val="24"/>
                <w:szCs w:val="24"/>
                <w:lang w:val="mn-MN"/>
              </w:rPr>
              <w:t>ТУЗ-ийн хараат бус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r w:rsidR="00080009" w:rsidRPr="00E01110" w:rsidTr="009365EB">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9</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Н.Батнайрамдал</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rPr>
                <w:rFonts w:ascii="Times New Roman" w:hAnsi="Times New Roman" w:cs="Times New Roman"/>
                <w:sz w:val="24"/>
                <w:szCs w:val="24"/>
                <w:lang w:val="mn-MN"/>
              </w:rPr>
            </w:pPr>
            <w:r w:rsidRPr="00E01110">
              <w:rPr>
                <w:rFonts w:ascii="Times New Roman" w:hAnsi="Times New Roman" w:cs="Times New Roman"/>
                <w:sz w:val="24"/>
                <w:szCs w:val="24"/>
                <w:lang w:val="mn-MN"/>
              </w:rPr>
              <w:t>ТУЗ-ийн нарийн бичиг</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009" w:rsidRPr="00E01110" w:rsidRDefault="00080009" w:rsidP="009365EB">
            <w:pPr>
              <w:spacing w:line="360" w:lineRule="auto"/>
              <w:jc w:val="center"/>
              <w:rPr>
                <w:rFonts w:ascii="Times New Roman" w:hAnsi="Times New Roman" w:cs="Times New Roman"/>
                <w:sz w:val="24"/>
                <w:szCs w:val="24"/>
                <w:lang w:val="mn-MN"/>
              </w:rPr>
            </w:pPr>
            <w:r w:rsidRPr="00E01110">
              <w:rPr>
                <w:rFonts w:ascii="Times New Roman" w:hAnsi="Times New Roman" w:cs="Times New Roman"/>
                <w:sz w:val="24"/>
                <w:szCs w:val="24"/>
                <w:lang w:val="mn-MN"/>
              </w:rPr>
              <w:t>дээд</w:t>
            </w:r>
          </w:p>
        </w:tc>
      </w:tr>
    </w:tbl>
    <w:p w:rsidR="00080009" w:rsidRPr="00E01110" w:rsidRDefault="00080009" w:rsidP="00080009">
      <w:pPr>
        <w:jc w:val="both"/>
        <w:rPr>
          <w:rFonts w:ascii="Times New Roman" w:hAnsi="Times New Roman" w:cs="Times New Roman"/>
          <w:sz w:val="24"/>
          <w:szCs w:val="24"/>
          <w:lang w:val="mn-MN"/>
        </w:rPr>
      </w:pPr>
    </w:p>
    <w:p w:rsidR="00080009" w:rsidRPr="002958D9" w:rsidRDefault="00080009" w:rsidP="00080009">
      <w:pPr>
        <w:pStyle w:val="ListParagraph"/>
        <w:spacing w:after="0"/>
        <w:jc w:val="both"/>
        <w:rPr>
          <w:rFonts w:ascii="Times New Roman" w:hAnsi="Times New Roman" w:cs="Times New Roman"/>
          <w:sz w:val="24"/>
          <w:szCs w:val="24"/>
          <w:lang w:val="mn-MN"/>
        </w:rPr>
      </w:pPr>
    </w:p>
    <w:p w:rsidR="00080009" w:rsidRPr="002958D9" w:rsidRDefault="00080009" w:rsidP="00080009">
      <w:pPr>
        <w:spacing w:after="0"/>
        <w:ind w:firstLine="720"/>
        <w:jc w:val="both"/>
        <w:rPr>
          <w:rFonts w:ascii="Times New Roman" w:hAnsi="Times New Roman" w:cs="Times New Roman"/>
          <w:sz w:val="24"/>
          <w:szCs w:val="24"/>
          <w:lang w:val="mn-MN"/>
        </w:rPr>
      </w:pPr>
    </w:p>
    <w:p w:rsidR="00080009" w:rsidRPr="002958D9" w:rsidRDefault="00080009" w:rsidP="00080009">
      <w:pPr>
        <w:spacing w:after="0"/>
        <w:jc w:val="both"/>
        <w:rPr>
          <w:rFonts w:ascii="Times New Roman" w:hAnsi="Times New Roman" w:cs="Times New Roman"/>
          <w:sz w:val="24"/>
          <w:szCs w:val="24"/>
          <w:lang w:val="mn-MN"/>
        </w:rPr>
      </w:pPr>
    </w:p>
    <w:p w:rsidR="00080009" w:rsidRPr="002958D9" w:rsidRDefault="00080009" w:rsidP="00080009">
      <w:pPr>
        <w:spacing w:after="0"/>
        <w:jc w:val="both"/>
        <w:rPr>
          <w:rFonts w:ascii="Times New Roman" w:hAnsi="Times New Roman" w:cs="Times New Roman"/>
          <w:sz w:val="24"/>
          <w:szCs w:val="24"/>
          <w:lang w:val="mn-MN"/>
        </w:rPr>
      </w:pPr>
    </w:p>
    <w:p w:rsidR="00080009" w:rsidRPr="002958D9" w:rsidRDefault="00080009" w:rsidP="00080009">
      <w:pPr>
        <w:spacing w:after="0"/>
        <w:jc w:val="both"/>
        <w:rPr>
          <w:rFonts w:ascii="Times New Roman" w:hAnsi="Times New Roman" w:cs="Times New Roman"/>
          <w:sz w:val="24"/>
          <w:szCs w:val="24"/>
          <w:lang w:val="mn-MN"/>
        </w:rPr>
      </w:pPr>
      <w:bookmarkStart w:id="0" w:name="_GoBack"/>
      <w:bookmarkEnd w:id="0"/>
    </w:p>
    <w:sectPr w:rsidR="00080009" w:rsidRPr="002958D9" w:rsidSect="00B07C22">
      <w:headerReference w:type="default" r:id="rId9"/>
      <w:footerReference w:type="default" r:id="rId10"/>
      <w:pgSz w:w="12240" w:h="15840"/>
      <w:pgMar w:top="990" w:right="108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AB" w:rsidRDefault="005065AB" w:rsidP="003E3168">
      <w:pPr>
        <w:spacing w:after="0" w:line="240" w:lineRule="auto"/>
      </w:pPr>
      <w:r>
        <w:separator/>
      </w:r>
    </w:p>
  </w:endnote>
  <w:endnote w:type="continuationSeparator" w:id="0">
    <w:p w:rsidR="005065AB" w:rsidRDefault="005065AB" w:rsidP="003E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D30C20">
      <w:tc>
        <w:tcPr>
          <w:tcW w:w="918" w:type="dxa"/>
        </w:tcPr>
        <w:p w:rsidR="00D30C20" w:rsidRPr="003E3168" w:rsidRDefault="00D30C20">
          <w:pPr>
            <w:pStyle w:val="Footer"/>
            <w:jc w:val="right"/>
            <w:rPr>
              <w:rFonts w:ascii="Times New Roman" w:hAnsi="Times New Roman" w:cs="Times New Roman"/>
              <w:b/>
              <w:bCs/>
            </w:rPr>
          </w:pPr>
          <w:r w:rsidRPr="003E3168">
            <w:rPr>
              <w:rFonts w:ascii="Times New Roman" w:hAnsi="Times New Roman" w:cs="Times New Roman"/>
              <w:b/>
              <w:bCs/>
            </w:rPr>
            <w:fldChar w:fldCharType="begin"/>
          </w:r>
          <w:r w:rsidRPr="003E3168">
            <w:rPr>
              <w:rFonts w:ascii="Times New Roman" w:hAnsi="Times New Roman" w:cs="Times New Roman"/>
              <w:b/>
              <w:bCs/>
            </w:rPr>
            <w:instrText xml:space="preserve"> PAGE   \* MERGEFORMAT </w:instrText>
          </w:r>
          <w:r w:rsidRPr="003E3168">
            <w:rPr>
              <w:rFonts w:ascii="Times New Roman" w:hAnsi="Times New Roman" w:cs="Times New Roman"/>
              <w:b/>
              <w:bCs/>
            </w:rPr>
            <w:fldChar w:fldCharType="separate"/>
          </w:r>
          <w:r w:rsidR="00080009">
            <w:rPr>
              <w:rFonts w:ascii="Times New Roman" w:hAnsi="Times New Roman" w:cs="Times New Roman"/>
              <w:b/>
              <w:bCs/>
              <w:noProof/>
            </w:rPr>
            <w:t>1</w:t>
          </w:r>
          <w:r w:rsidRPr="003E3168">
            <w:rPr>
              <w:rFonts w:ascii="Times New Roman" w:hAnsi="Times New Roman" w:cs="Times New Roman"/>
              <w:b/>
              <w:bCs/>
            </w:rPr>
            <w:fldChar w:fldCharType="end"/>
          </w:r>
        </w:p>
      </w:tc>
      <w:tc>
        <w:tcPr>
          <w:tcW w:w="7938" w:type="dxa"/>
        </w:tcPr>
        <w:p w:rsidR="00D30C20" w:rsidRDefault="00D30C20">
          <w:pPr>
            <w:pStyle w:val="Footer"/>
          </w:pPr>
        </w:p>
      </w:tc>
    </w:tr>
  </w:tbl>
  <w:p w:rsidR="00D30C20" w:rsidRDefault="00D3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AB" w:rsidRDefault="005065AB" w:rsidP="003E3168">
      <w:pPr>
        <w:spacing w:after="0" w:line="240" w:lineRule="auto"/>
      </w:pPr>
      <w:r>
        <w:separator/>
      </w:r>
    </w:p>
  </w:footnote>
  <w:footnote w:type="continuationSeparator" w:id="0">
    <w:p w:rsidR="005065AB" w:rsidRDefault="005065AB" w:rsidP="003E3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bCs/>
        <w:sz w:val="32"/>
        <w:szCs w:val="32"/>
      </w:rPr>
      <w:alias w:val="Title"/>
      <w:id w:val="77738743"/>
      <w:placeholder>
        <w:docPart w:val="34E17AF437A840B7853287022AC3D477"/>
      </w:placeholder>
      <w:dataBinding w:prefixMappings="xmlns:ns0='http://schemas.openxmlformats.org/package/2006/metadata/core-properties' xmlns:ns1='http://purl.org/dc/elements/1.1/'" w:xpath="/ns0:coreProperties[1]/ns1:title[1]" w:storeItemID="{6C3C8BC8-F283-45AE-878A-BAB7291924A1}"/>
      <w:text/>
    </w:sdtPr>
    <w:sdtEndPr/>
    <w:sdtContent>
      <w:p w:rsidR="00D30C20" w:rsidRPr="00ED25BF" w:rsidRDefault="00D30C20">
        <w:pPr>
          <w:pStyle w:val="Header"/>
          <w:pBdr>
            <w:bottom w:val="thickThinSmallGap" w:sz="24" w:space="1" w:color="622423" w:themeColor="accent2" w:themeShade="7F"/>
          </w:pBdr>
          <w:jc w:val="center"/>
          <w:rPr>
            <w:rFonts w:ascii="Times New Roman" w:eastAsiaTheme="majorEastAsia" w:hAnsi="Times New Roman" w:cs="Times New Roman"/>
            <w:b/>
            <w:bCs/>
            <w:sz w:val="32"/>
            <w:szCs w:val="32"/>
          </w:rPr>
        </w:pPr>
        <w:r w:rsidRPr="00ED25BF">
          <w:rPr>
            <w:rFonts w:ascii="Times New Roman" w:eastAsiaTheme="majorEastAsia" w:hAnsi="Times New Roman" w:cs="Times New Roman"/>
            <w:b/>
            <w:bCs/>
            <w:sz w:val="32"/>
            <w:szCs w:val="32"/>
          </w:rPr>
          <w:t>“БЭРХ УУЛ” ХК</w:t>
        </w:r>
      </w:p>
    </w:sdtContent>
  </w:sdt>
  <w:p w:rsidR="00D30C20" w:rsidRDefault="00D30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7C2"/>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3B6BCD"/>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F69FB"/>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15086"/>
    <w:multiLevelType w:val="hybridMultilevel"/>
    <w:tmpl w:val="9E9C5652"/>
    <w:lvl w:ilvl="0" w:tplc="ED0445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9772E"/>
    <w:multiLevelType w:val="hybridMultilevel"/>
    <w:tmpl w:val="F01616FA"/>
    <w:lvl w:ilvl="0" w:tplc="9D74E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571A5D"/>
    <w:multiLevelType w:val="hybridMultilevel"/>
    <w:tmpl w:val="F80C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74DFB"/>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CE"/>
    <w:rsid w:val="000105AE"/>
    <w:rsid w:val="000169B4"/>
    <w:rsid w:val="00021328"/>
    <w:rsid w:val="00024B26"/>
    <w:rsid w:val="00066962"/>
    <w:rsid w:val="00067CAE"/>
    <w:rsid w:val="00080009"/>
    <w:rsid w:val="00080DA8"/>
    <w:rsid w:val="00084762"/>
    <w:rsid w:val="00084905"/>
    <w:rsid w:val="00085DC7"/>
    <w:rsid w:val="0009490C"/>
    <w:rsid w:val="000C34FD"/>
    <w:rsid w:val="000C36CA"/>
    <w:rsid w:val="000C5C40"/>
    <w:rsid w:val="000D59A7"/>
    <w:rsid w:val="001051DC"/>
    <w:rsid w:val="001114C8"/>
    <w:rsid w:val="00113FD1"/>
    <w:rsid w:val="00127AB7"/>
    <w:rsid w:val="0014257E"/>
    <w:rsid w:val="001540EC"/>
    <w:rsid w:val="001C4E68"/>
    <w:rsid w:val="001D35E5"/>
    <w:rsid w:val="001E3C2F"/>
    <w:rsid w:val="00270744"/>
    <w:rsid w:val="002A3649"/>
    <w:rsid w:val="002C3986"/>
    <w:rsid w:val="003417D7"/>
    <w:rsid w:val="00347BED"/>
    <w:rsid w:val="00372A8A"/>
    <w:rsid w:val="00382EEB"/>
    <w:rsid w:val="00395FA8"/>
    <w:rsid w:val="003D6343"/>
    <w:rsid w:val="003E3168"/>
    <w:rsid w:val="003F3122"/>
    <w:rsid w:val="00407EAF"/>
    <w:rsid w:val="00421597"/>
    <w:rsid w:val="00432C75"/>
    <w:rsid w:val="00454F76"/>
    <w:rsid w:val="00482C56"/>
    <w:rsid w:val="0049251B"/>
    <w:rsid w:val="004B3697"/>
    <w:rsid w:val="004B3FF8"/>
    <w:rsid w:val="005065AB"/>
    <w:rsid w:val="00557D29"/>
    <w:rsid w:val="005E50D6"/>
    <w:rsid w:val="006037E9"/>
    <w:rsid w:val="00617229"/>
    <w:rsid w:val="006417F6"/>
    <w:rsid w:val="006A2703"/>
    <w:rsid w:val="006A2808"/>
    <w:rsid w:val="006D676F"/>
    <w:rsid w:val="007333AF"/>
    <w:rsid w:val="00742C42"/>
    <w:rsid w:val="0075376D"/>
    <w:rsid w:val="00761AE0"/>
    <w:rsid w:val="00780D8F"/>
    <w:rsid w:val="007966CF"/>
    <w:rsid w:val="007A2120"/>
    <w:rsid w:val="007A2C5D"/>
    <w:rsid w:val="007B1F96"/>
    <w:rsid w:val="007D282F"/>
    <w:rsid w:val="007E2B1B"/>
    <w:rsid w:val="0081260A"/>
    <w:rsid w:val="008436E6"/>
    <w:rsid w:val="00851E18"/>
    <w:rsid w:val="0086133F"/>
    <w:rsid w:val="00865AC2"/>
    <w:rsid w:val="00873153"/>
    <w:rsid w:val="00894F58"/>
    <w:rsid w:val="00895EFD"/>
    <w:rsid w:val="008A5F16"/>
    <w:rsid w:val="008B53CB"/>
    <w:rsid w:val="008D2721"/>
    <w:rsid w:val="00901621"/>
    <w:rsid w:val="00906692"/>
    <w:rsid w:val="00910199"/>
    <w:rsid w:val="00921E37"/>
    <w:rsid w:val="00924615"/>
    <w:rsid w:val="00963E0E"/>
    <w:rsid w:val="009B5FE3"/>
    <w:rsid w:val="009C5E6F"/>
    <w:rsid w:val="009D1401"/>
    <w:rsid w:val="00A02B98"/>
    <w:rsid w:val="00A2057F"/>
    <w:rsid w:val="00A314B4"/>
    <w:rsid w:val="00A34058"/>
    <w:rsid w:val="00A475E5"/>
    <w:rsid w:val="00A54155"/>
    <w:rsid w:val="00A608CE"/>
    <w:rsid w:val="00A763CB"/>
    <w:rsid w:val="00A93C20"/>
    <w:rsid w:val="00AA5913"/>
    <w:rsid w:val="00AB4EF2"/>
    <w:rsid w:val="00AC0149"/>
    <w:rsid w:val="00AD5392"/>
    <w:rsid w:val="00B07865"/>
    <w:rsid w:val="00B07C22"/>
    <w:rsid w:val="00B31A06"/>
    <w:rsid w:val="00B337D9"/>
    <w:rsid w:val="00B37D47"/>
    <w:rsid w:val="00B40B36"/>
    <w:rsid w:val="00B46A95"/>
    <w:rsid w:val="00B6449C"/>
    <w:rsid w:val="00B67D4F"/>
    <w:rsid w:val="00B75ED6"/>
    <w:rsid w:val="00B87E72"/>
    <w:rsid w:val="00B90D43"/>
    <w:rsid w:val="00B9166C"/>
    <w:rsid w:val="00BA266B"/>
    <w:rsid w:val="00BC6DAA"/>
    <w:rsid w:val="00C66026"/>
    <w:rsid w:val="00CC7237"/>
    <w:rsid w:val="00CE7A0D"/>
    <w:rsid w:val="00D05F7A"/>
    <w:rsid w:val="00D10040"/>
    <w:rsid w:val="00D30C20"/>
    <w:rsid w:val="00D434FF"/>
    <w:rsid w:val="00D52153"/>
    <w:rsid w:val="00D65F41"/>
    <w:rsid w:val="00D824C9"/>
    <w:rsid w:val="00DD172B"/>
    <w:rsid w:val="00DE4EB2"/>
    <w:rsid w:val="00DF4B62"/>
    <w:rsid w:val="00E13F8C"/>
    <w:rsid w:val="00E161EA"/>
    <w:rsid w:val="00E213CD"/>
    <w:rsid w:val="00E27B13"/>
    <w:rsid w:val="00E3668F"/>
    <w:rsid w:val="00E416DB"/>
    <w:rsid w:val="00E47EF9"/>
    <w:rsid w:val="00E56176"/>
    <w:rsid w:val="00E679F5"/>
    <w:rsid w:val="00E8712E"/>
    <w:rsid w:val="00EB1523"/>
    <w:rsid w:val="00EC07F2"/>
    <w:rsid w:val="00EC6D34"/>
    <w:rsid w:val="00ED00AA"/>
    <w:rsid w:val="00ED25BF"/>
    <w:rsid w:val="00EF64F2"/>
    <w:rsid w:val="00F350C7"/>
    <w:rsid w:val="00FC2792"/>
    <w:rsid w:val="00FD6F4F"/>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CE"/>
    <w:pPr>
      <w:ind w:left="720"/>
      <w:contextualSpacing/>
    </w:pPr>
  </w:style>
  <w:style w:type="table" w:styleId="TableGrid">
    <w:name w:val="Table Grid"/>
    <w:basedOn w:val="TableNormal"/>
    <w:uiPriority w:val="59"/>
    <w:rsid w:val="008B5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E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68"/>
  </w:style>
  <w:style w:type="paragraph" w:styleId="Footer">
    <w:name w:val="footer"/>
    <w:basedOn w:val="Normal"/>
    <w:link w:val="FooterChar"/>
    <w:uiPriority w:val="99"/>
    <w:unhideWhenUsed/>
    <w:rsid w:val="003E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68"/>
  </w:style>
  <w:style w:type="paragraph" w:styleId="BalloonText">
    <w:name w:val="Balloon Text"/>
    <w:basedOn w:val="Normal"/>
    <w:link w:val="BalloonTextChar"/>
    <w:uiPriority w:val="99"/>
    <w:semiHidden/>
    <w:unhideWhenUsed/>
    <w:rsid w:val="003E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CE"/>
    <w:pPr>
      <w:ind w:left="720"/>
      <w:contextualSpacing/>
    </w:pPr>
  </w:style>
  <w:style w:type="table" w:styleId="TableGrid">
    <w:name w:val="Table Grid"/>
    <w:basedOn w:val="TableNormal"/>
    <w:uiPriority w:val="59"/>
    <w:rsid w:val="008B5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E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68"/>
  </w:style>
  <w:style w:type="paragraph" w:styleId="Footer">
    <w:name w:val="footer"/>
    <w:basedOn w:val="Normal"/>
    <w:link w:val="FooterChar"/>
    <w:uiPriority w:val="99"/>
    <w:unhideWhenUsed/>
    <w:rsid w:val="003E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68"/>
  </w:style>
  <w:style w:type="paragraph" w:styleId="BalloonText">
    <w:name w:val="Balloon Text"/>
    <w:basedOn w:val="Normal"/>
    <w:link w:val="BalloonTextChar"/>
    <w:uiPriority w:val="99"/>
    <w:semiHidden/>
    <w:unhideWhenUsed/>
    <w:rsid w:val="003E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250">
      <w:bodyDiv w:val="1"/>
      <w:marLeft w:val="0"/>
      <w:marRight w:val="0"/>
      <w:marTop w:val="0"/>
      <w:marBottom w:val="0"/>
      <w:divBdr>
        <w:top w:val="none" w:sz="0" w:space="0" w:color="auto"/>
        <w:left w:val="none" w:sz="0" w:space="0" w:color="auto"/>
        <w:bottom w:val="none" w:sz="0" w:space="0" w:color="auto"/>
        <w:right w:val="none" w:sz="0" w:space="0" w:color="auto"/>
      </w:divBdr>
    </w:div>
    <w:div w:id="264119709">
      <w:bodyDiv w:val="1"/>
      <w:marLeft w:val="0"/>
      <w:marRight w:val="0"/>
      <w:marTop w:val="0"/>
      <w:marBottom w:val="0"/>
      <w:divBdr>
        <w:top w:val="none" w:sz="0" w:space="0" w:color="auto"/>
        <w:left w:val="none" w:sz="0" w:space="0" w:color="auto"/>
        <w:bottom w:val="none" w:sz="0" w:space="0" w:color="auto"/>
        <w:right w:val="none" w:sz="0" w:space="0" w:color="auto"/>
      </w:divBdr>
    </w:div>
    <w:div w:id="335689827">
      <w:bodyDiv w:val="1"/>
      <w:marLeft w:val="0"/>
      <w:marRight w:val="0"/>
      <w:marTop w:val="0"/>
      <w:marBottom w:val="0"/>
      <w:divBdr>
        <w:top w:val="none" w:sz="0" w:space="0" w:color="auto"/>
        <w:left w:val="none" w:sz="0" w:space="0" w:color="auto"/>
        <w:bottom w:val="none" w:sz="0" w:space="0" w:color="auto"/>
        <w:right w:val="none" w:sz="0" w:space="0" w:color="auto"/>
      </w:divBdr>
    </w:div>
    <w:div w:id="337998458">
      <w:bodyDiv w:val="1"/>
      <w:marLeft w:val="0"/>
      <w:marRight w:val="0"/>
      <w:marTop w:val="0"/>
      <w:marBottom w:val="0"/>
      <w:divBdr>
        <w:top w:val="none" w:sz="0" w:space="0" w:color="auto"/>
        <w:left w:val="none" w:sz="0" w:space="0" w:color="auto"/>
        <w:bottom w:val="none" w:sz="0" w:space="0" w:color="auto"/>
        <w:right w:val="none" w:sz="0" w:space="0" w:color="auto"/>
      </w:divBdr>
    </w:div>
    <w:div w:id="367877357">
      <w:bodyDiv w:val="1"/>
      <w:marLeft w:val="0"/>
      <w:marRight w:val="0"/>
      <w:marTop w:val="0"/>
      <w:marBottom w:val="0"/>
      <w:divBdr>
        <w:top w:val="none" w:sz="0" w:space="0" w:color="auto"/>
        <w:left w:val="none" w:sz="0" w:space="0" w:color="auto"/>
        <w:bottom w:val="none" w:sz="0" w:space="0" w:color="auto"/>
        <w:right w:val="none" w:sz="0" w:space="0" w:color="auto"/>
      </w:divBdr>
    </w:div>
    <w:div w:id="521673549">
      <w:bodyDiv w:val="1"/>
      <w:marLeft w:val="0"/>
      <w:marRight w:val="0"/>
      <w:marTop w:val="0"/>
      <w:marBottom w:val="0"/>
      <w:divBdr>
        <w:top w:val="none" w:sz="0" w:space="0" w:color="auto"/>
        <w:left w:val="none" w:sz="0" w:space="0" w:color="auto"/>
        <w:bottom w:val="none" w:sz="0" w:space="0" w:color="auto"/>
        <w:right w:val="none" w:sz="0" w:space="0" w:color="auto"/>
      </w:divBdr>
    </w:div>
    <w:div w:id="525993529">
      <w:bodyDiv w:val="1"/>
      <w:marLeft w:val="0"/>
      <w:marRight w:val="0"/>
      <w:marTop w:val="0"/>
      <w:marBottom w:val="0"/>
      <w:divBdr>
        <w:top w:val="none" w:sz="0" w:space="0" w:color="auto"/>
        <w:left w:val="none" w:sz="0" w:space="0" w:color="auto"/>
        <w:bottom w:val="none" w:sz="0" w:space="0" w:color="auto"/>
        <w:right w:val="none" w:sz="0" w:space="0" w:color="auto"/>
      </w:divBdr>
    </w:div>
    <w:div w:id="598295084">
      <w:bodyDiv w:val="1"/>
      <w:marLeft w:val="0"/>
      <w:marRight w:val="0"/>
      <w:marTop w:val="0"/>
      <w:marBottom w:val="0"/>
      <w:divBdr>
        <w:top w:val="none" w:sz="0" w:space="0" w:color="auto"/>
        <w:left w:val="none" w:sz="0" w:space="0" w:color="auto"/>
        <w:bottom w:val="none" w:sz="0" w:space="0" w:color="auto"/>
        <w:right w:val="none" w:sz="0" w:space="0" w:color="auto"/>
      </w:divBdr>
    </w:div>
    <w:div w:id="640113891">
      <w:bodyDiv w:val="1"/>
      <w:marLeft w:val="0"/>
      <w:marRight w:val="0"/>
      <w:marTop w:val="0"/>
      <w:marBottom w:val="0"/>
      <w:divBdr>
        <w:top w:val="none" w:sz="0" w:space="0" w:color="auto"/>
        <w:left w:val="none" w:sz="0" w:space="0" w:color="auto"/>
        <w:bottom w:val="none" w:sz="0" w:space="0" w:color="auto"/>
        <w:right w:val="none" w:sz="0" w:space="0" w:color="auto"/>
      </w:divBdr>
    </w:div>
    <w:div w:id="667949540">
      <w:bodyDiv w:val="1"/>
      <w:marLeft w:val="0"/>
      <w:marRight w:val="0"/>
      <w:marTop w:val="0"/>
      <w:marBottom w:val="0"/>
      <w:divBdr>
        <w:top w:val="none" w:sz="0" w:space="0" w:color="auto"/>
        <w:left w:val="none" w:sz="0" w:space="0" w:color="auto"/>
        <w:bottom w:val="none" w:sz="0" w:space="0" w:color="auto"/>
        <w:right w:val="none" w:sz="0" w:space="0" w:color="auto"/>
      </w:divBdr>
    </w:div>
    <w:div w:id="683899595">
      <w:bodyDiv w:val="1"/>
      <w:marLeft w:val="0"/>
      <w:marRight w:val="0"/>
      <w:marTop w:val="0"/>
      <w:marBottom w:val="0"/>
      <w:divBdr>
        <w:top w:val="none" w:sz="0" w:space="0" w:color="auto"/>
        <w:left w:val="none" w:sz="0" w:space="0" w:color="auto"/>
        <w:bottom w:val="none" w:sz="0" w:space="0" w:color="auto"/>
        <w:right w:val="none" w:sz="0" w:space="0" w:color="auto"/>
      </w:divBdr>
    </w:div>
    <w:div w:id="773356959">
      <w:bodyDiv w:val="1"/>
      <w:marLeft w:val="0"/>
      <w:marRight w:val="0"/>
      <w:marTop w:val="0"/>
      <w:marBottom w:val="0"/>
      <w:divBdr>
        <w:top w:val="none" w:sz="0" w:space="0" w:color="auto"/>
        <w:left w:val="none" w:sz="0" w:space="0" w:color="auto"/>
        <w:bottom w:val="none" w:sz="0" w:space="0" w:color="auto"/>
        <w:right w:val="none" w:sz="0" w:space="0" w:color="auto"/>
      </w:divBdr>
    </w:div>
    <w:div w:id="801769560">
      <w:bodyDiv w:val="1"/>
      <w:marLeft w:val="0"/>
      <w:marRight w:val="0"/>
      <w:marTop w:val="0"/>
      <w:marBottom w:val="0"/>
      <w:divBdr>
        <w:top w:val="none" w:sz="0" w:space="0" w:color="auto"/>
        <w:left w:val="none" w:sz="0" w:space="0" w:color="auto"/>
        <w:bottom w:val="none" w:sz="0" w:space="0" w:color="auto"/>
        <w:right w:val="none" w:sz="0" w:space="0" w:color="auto"/>
      </w:divBdr>
    </w:div>
    <w:div w:id="818574257">
      <w:bodyDiv w:val="1"/>
      <w:marLeft w:val="0"/>
      <w:marRight w:val="0"/>
      <w:marTop w:val="0"/>
      <w:marBottom w:val="0"/>
      <w:divBdr>
        <w:top w:val="none" w:sz="0" w:space="0" w:color="auto"/>
        <w:left w:val="none" w:sz="0" w:space="0" w:color="auto"/>
        <w:bottom w:val="none" w:sz="0" w:space="0" w:color="auto"/>
        <w:right w:val="none" w:sz="0" w:space="0" w:color="auto"/>
      </w:divBdr>
    </w:div>
    <w:div w:id="889658309">
      <w:bodyDiv w:val="1"/>
      <w:marLeft w:val="0"/>
      <w:marRight w:val="0"/>
      <w:marTop w:val="0"/>
      <w:marBottom w:val="0"/>
      <w:divBdr>
        <w:top w:val="none" w:sz="0" w:space="0" w:color="auto"/>
        <w:left w:val="none" w:sz="0" w:space="0" w:color="auto"/>
        <w:bottom w:val="none" w:sz="0" w:space="0" w:color="auto"/>
        <w:right w:val="none" w:sz="0" w:space="0" w:color="auto"/>
      </w:divBdr>
    </w:div>
    <w:div w:id="948044453">
      <w:bodyDiv w:val="1"/>
      <w:marLeft w:val="0"/>
      <w:marRight w:val="0"/>
      <w:marTop w:val="0"/>
      <w:marBottom w:val="0"/>
      <w:divBdr>
        <w:top w:val="none" w:sz="0" w:space="0" w:color="auto"/>
        <w:left w:val="none" w:sz="0" w:space="0" w:color="auto"/>
        <w:bottom w:val="none" w:sz="0" w:space="0" w:color="auto"/>
        <w:right w:val="none" w:sz="0" w:space="0" w:color="auto"/>
      </w:divBdr>
    </w:div>
    <w:div w:id="948128307">
      <w:bodyDiv w:val="1"/>
      <w:marLeft w:val="0"/>
      <w:marRight w:val="0"/>
      <w:marTop w:val="0"/>
      <w:marBottom w:val="0"/>
      <w:divBdr>
        <w:top w:val="none" w:sz="0" w:space="0" w:color="auto"/>
        <w:left w:val="none" w:sz="0" w:space="0" w:color="auto"/>
        <w:bottom w:val="none" w:sz="0" w:space="0" w:color="auto"/>
        <w:right w:val="none" w:sz="0" w:space="0" w:color="auto"/>
      </w:divBdr>
    </w:div>
    <w:div w:id="1052537297">
      <w:bodyDiv w:val="1"/>
      <w:marLeft w:val="0"/>
      <w:marRight w:val="0"/>
      <w:marTop w:val="0"/>
      <w:marBottom w:val="0"/>
      <w:divBdr>
        <w:top w:val="none" w:sz="0" w:space="0" w:color="auto"/>
        <w:left w:val="none" w:sz="0" w:space="0" w:color="auto"/>
        <w:bottom w:val="none" w:sz="0" w:space="0" w:color="auto"/>
        <w:right w:val="none" w:sz="0" w:space="0" w:color="auto"/>
      </w:divBdr>
    </w:div>
    <w:div w:id="1107962691">
      <w:bodyDiv w:val="1"/>
      <w:marLeft w:val="0"/>
      <w:marRight w:val="0"/>
      <w:marTop w:val="0"/>
      <w:marBottom w:val="0"/>
      <w:divBdr>
        <w:top w:val="none" w:sz="0" w:space="0" w:color="auto"/>
        <w:left w:val="none" w:sz="0" w:space="0" w:color="auto"/>
        <w:bottom w:val="none" w:sz="0" w:space="0" w:color="auto"/>
        <w:right w:val="none" w:sz="0" w:space="0" w:color="auto"/>
      </w:divBdr>
    </w:div>
    <w:div w:id="1131747052">
      <w:bodyDiv w:val="1"/>
      <w:marLeft w:val="0"/>
      <w:marRight w:val="0"/>
      <w:marTop w:val="0"/>
      <w:marBottom w:val="0"/>
      <w:divBdr>
        <w:top w:val="none" w:sz="0" w:space="0" w:color="auto"/>
        <w:left w:val="none" w:sz="0" w:space="0" w:color="auto"/>
        <w:bottom w:val="none" w:sz="0" w:space="0" w:color="auto"/>
        <w:right w:val="none" w:sz="0" w:space="0" w:color="auto"/>
      </w:divBdr>
    </w:div>
    <w:div w:id="1307709838">
      <w:bodyDiv w:val="1"/>
      <w:marLeft w:val="0"/>
      <w:marRight w:val="0"/>
      <w:marTop w:val="0"/>
      <w:marBottom w:val="0"/>
      <w:divBdr>
        <w:top w:val="none" w:sz="0" w:space="0" w:color="auto"/>
        <w:left w:val="none" w:sz="0" w:space="0" w:color="auto"/>
        <w:bottom w:val="none" w:sz="0" w:space="0" w:color="auto"/>
        <w:right w:val="none" w:sz="0" w:space="0" w:color="auto"/>
      </w:divBdr>
    </w:div>
    <w:div w:id="1398236989">
      <w:bodyDiv w:val="1"/>
      <w:marLeft w:val="0"/>
      <w:marRight w:val="0"/>
      <w:marTop w:val="0"/>
      <w:marBottom w:val="0"/>
      <w:divBdr>
        <w:top w:val="none" w:sz="0" w:space="0" w:color="auto"/>
        <w:left w:val="none" w:sz="0" w:space="0" w:color="auto"/>
        <w:bottom w:val="none" w:sz="0" w:space="0" w:color="auto"/>
        <w:right w:val="none" w:sz="0" w:space="0" w:color="auto"/>
      </w:divBdr>
    </w:div>
    <w:div w:id="1575436996">
      <w:bodyDiv w:val="1"/>
      <w:marLeft w:val="0"/>
      <w:marRight w:val="0"/>
      <w:marTop w:val="0"/>
      <w:marBottom w:val="0"/>
      <w:divBdr>
        <w:top w:val="none" w:sz="0" w:space="0" w:color="auto"/>
        <w:left w:val="none" w:sz="0" w:space="0" w:color="auto"/>
        <w:bottom w:val="none" w:sz="0" w:space="0" w:color="auto"/>
        <w:right w:val="none" w:sz="0" w:space="0" w:color="auto"/>
      </w:divBdr>
    </w:div>
    <w:div w:id="2003048801">
      <w:bodyDiv w:val="1"/>
      <w:marLeft w:val="0"/>
      <w:marRight w:val="0"/>
      <w:marTop w:val="0"/>
      <w:marBottom w:val="0"/>
      <w:divBdr>
        <w:top w:val="none" w:sz="0" w:space="0" w:color="auto"/>
        <w:left w:val="none" w:sz="0" w:space="0" w:color="auto"/>
        <w:bottom w:val="none" w:sz="0" w:space="0" w:color="auto"/>
        <w:right w:val="none" w:sz="0" w:space="0" w:color="auto"/>
      </w:divBdr>
    </w:div>
    <w:div w:id="21187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17AF437A840B7853287022AC3D477"/>
        <w:category>
          <w:name w:val="General"/>
          <w:gallery w:val="placeholder"/>
        </w:category>
        <w:types>
          <w:type w:val="bbPlcHdr"/>
        </w:types>
        <w:behaviors>
          <w:behavior w:val="content"/>
        </w:behaviors>
        <w:guid w:val="{59D9F32B-7086-4C76-AFB3-D008ED862ED8}"/>
      </w:docPartPr>
      <w:docPartBody>
        <w:p w:rsidR="00BB6387" w:rsidRDefault="00980A91" w:rsidP="00980A91">
          <w:pPr>
            <w:pStyle w:val="34E17AF437A840B7853287022AC3D4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80A91"/>
    <w:rsid w:val="000C349B"/>
    <w:rsid w:val="0034335C"/>
    <w:rsid w:val="003C626D"/>
    <w:rsid w:val="007923FB"/>
    <w:rsid w:val="008926BB"/>
    <w:rsid w:val="00980A91"/>
    <w:rsid w:val="00BB6387"/>
    <w:rsid w:val="00CB45E0"/>
    <w:rsid w:val="00F961FB"/>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BE9318B45C47CD9E88905328B5B43A">
    <w:name w:val="31BE9318B45C47CD9E88905328B5B43A"/>
    <w:rsid w:val="00980A91"/>
  </w:style>
  <w:style w:type="paragraph" w:customStyle="1" w:styleId="DEC374C4B69A459BB74FD644EE064D47">
    <w:name w:val="DEC374C4B69A459BB74FD644EE064D47"/>
    <w:rsid w:val="00980A91"/>
  </w:style>
  <w:style w:type="paragraph" w:customStyle="1" w:styleId="34E17AF437A840B7853287022AC3D477">
    <w:name w:val="34E17AF437A840B7853287022AC3D477"/>
    <w:rsid w:val="00980A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“БЭРХ УУЛ” ХК</vt:lpstr>
    </vt:vector>
  </TitlesOfParts>
  <Company>home</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“БЭРХ УУЛ” ХК</dc:title>
  <dc:creator>admin</dc:creator>
  <cp:lastModifiedBy>Batnairamdal</cp:lastModifiedBy>
  <cp:revision>2</cp:revision>
  <cp:lastPrinted>2017-08-01T08:15:00Z</cp:lastPrinted>
  <dcterms:created xsi:type="dcterms:W3CDTF">2018-07-31T08:12:00Z</dcterms:created>
  <dcterms:modified xsi:type="dcterms:W3CDTF">2018-07-31T08:12:00Z</dcterms:modified>
</cp:coreProperties>
</file>