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14" w:rsidRPr="007B3730" w:rsidRDefault="00901AFC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 xml:space="preserve"> </w:t>
      </w:r>
      <w:r w:rsidR="005A3A14" w:rsidRPr="007B3730">
        <w:rPr>
          <w:rFonts w:ascii="Times New Roman" w:hAnsi="Times New Roman" w:cs="Times New Roman"/>
          <w:b/>
          <w:sz w:val="32"/>
          <w:szCs w:val="28"/>
          <w:lang w:val="mn-MN"/>
        </w:rPr>
        <w:t>“БУЛГАН-УНДАРГА” ХК-НИЙ ХУВЬЦАА</w:t>
      </w:r>
    </w:p>
    <w:p w:rsidR="005A3A14" w:rsidRPr="007B3730" w:rsidRDefault="005A3A14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 xml:space="preserve"> ЭЗЭМШИГЧДИЙН ЭЭЛЖИТ ХУРЛЫН ТОГТООЛ</w:t>
      </w:r>
    </w:p>
    <w:p w:rsidR="005A3A14" w:rsidRPr="007B3730" w:rsidRDefault="005A3A14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6"/>
          <w:lang w:val="mn-MN"/>
        </w:rPr>
      </w:pPr>
    </w:p>
    <w:p w:rsidR="0063757D" w:rsidRDefault="0063757D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A3A14" w:rsidRPr="00FB7194" w:rsidRDefault="005A3A14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B719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0E13F4">
        <w:rPr>
          <w:rFonts w:ascii="Times New Roman" w:hAnsi="Times New Roman" w:cs="Times New Roman"/>
          <w:sz w:val="24"/>
          <w:szCs w:val="24"/>
        </w:rPr>
        <w:t>4</w:t>
      </w:r>
      <w:r w:rsidR="000E13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E13F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>р сарын</w:t>
      </w:r>
      <w:r w:rsidR="000E13F4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өдөр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№  </w:t>
      </w:r>
      <w:r w:rsidR="000E13F4">
        <w:rPr>
          <w:rFonts w:ascii="Times New Roman" w:hAnsi="Times New Roman" w:cs="Times New Roman"/>
          <w:sz w:val="24"/>
          <w:szCs w:val="24"/>
        </w:rPr>
        <w:t>01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Булган сум</w:t>
      </w:r>
    </w:p>
    <w:p w:rsidR="005A3A14" w:rsidRPr="000E6014" w:rsidRDefault="005A3A14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995355" w:rsidRPr="00B046EC" w:rsidRDefault="00995355" w:rsidP="00995355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995355" w:rsidRPr="00B046EC" w:rsidRDefault="00995355" w:rsidP="00995355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995355" w:rsidRPr="00B046EC" w:rsidRDefault="00995355" w:rsidP="00995355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995355" w:rsidRPr="00B046EC" w:rsidRDefault="00995355" w:rsidP="00995355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995355" w:rsidRPr="00894BA2" w:rsidRDefault="00995355" w:rsidP="00995355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894BA2">
        <w:rPr>
          <w:rFonts w:ascii="Times New Roman" w:hAnsi="Times New Roman" w:cs="Times New Roman"/>
          <w:sz w:val="24"/>
          <w:szCs w:val="24"/>
          <w:lang w:val="mn-MN"/>
        </w:rPr>
        <w:t>ХУРЛЫН ДАРГА СОНГОХ ТУХАЙ</w:t>
      </w:r>
    </w:p>
    <w:p w:rsidR="00995355" w:rsidRDefault="00995355" w:rsidP="00C1053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984B62" w:rsidRPr="007B3730" w:rsidRDefault="00984B62" w:rsidP="00C1053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995355" w:rsidRPr="007B3730" w:rsidRDefault="00995355" w:rsidP="00C105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B3730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0E13F4">
        <w:rPr>
          <w:rFonts w:ascii="Times New Roman" w:hAnsi="Times New Roman" w:cs="Times New Roman"/>
          <w:sz w:val="24"/>
          <w:szCs w:val="24"/>
        </w:rPr>
        <w:t>4</w:t>
      </w:r>
      <w:r w:rsidRPr="007B3730">
        <w:rPr>
          <w:rFonts w:ascii="Times New Roman" w:hAnsi="Times New Roman" w:cs="Times New Roman"/>
          <w:sz w:val="24"/>
          <w:szCs w:val="24"/>
          <w:lang w:val="mn-MN"/>
        </w:rPr>
        <w:t xml:space="preserve"> оны 04-р сарын 2</w:t>
      </w:r>
      <w:r w:rsidR="000E13F4">
        <w:rPr>
          <w:rFonts w:ascii="Times New Roman" w:hAnsi="Times New Roman" w:cs="Times New Roman"/>
          <w:sz w:val="24"/>
          <w:szCs w:val="24"/>
        </w:rPr>
        <w:t>3</w:t>
      </w:r>
      <w:r w:rsidRPr="007B3730">
        <w:rPr>
          <w:rFonts w:ascii="Times New Roman" w:hAnsi="Times New Roman" w:cs="Times New Roman"/>
          <w:sz w:val="24"/>
          <w:szCs w:val="24"/>
          <w:lang w:val="mn-MN"/>
        </w:rPr>
        <w:t xml:space="preserve">-ний өдрийн  “Булган-Ундарга” ХК-ний хувьцаа эзэмшигчдийн ээлжит хурлын тооллогын комиссын шийдвэрийг үндэслэн тогтоох нь: </w:t>
      </w:r>
    </w:p>
    <w:p w:rsidR="00995355" w:rsidRPr="007B3730" w:rsidRDefault="00705564" w:rsidP="00C1053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Цэндсүрэн</w:t>
      </w:r>
      <w:r w:rsidR="00995355" w:rsidRPr="007B3730">
        <w:rPr>
          <w:rFonts w:ascii="Times New Roman" w:hAnsi="Times New Roman" w:cs="Times New Roman"/>
          <w:sz w:val="24"/>
          <w:szCs w:val="24"/>
          <w:lang w:val="mn-MN"/>
        </w:rPr>
        <w:t xml:space="preserve"> овогтой </w:t>
      </w:r>
      <w:r>
        <w:rPr>
          <w:rFonts w:ascii="Times New Roman" w:hAnsi="Times New Roman" w:cs="Times New Roman"/>
          <w:sz w:val="24"/>
          <w:szCs w:val="24"/>
          <w:lang w:val="mn-MN"/>
        </w:rPr>
        <w:t>Батаа</w:t>
      </w:r>
      <w:r w:rsidR="00995355" w:rsidRPr="007B3730">
        <w:rPr>
          <w:rFonts w:ascii="Times New Roman" w:hAnsi="Times New Roman" w:cs="Times New Roman"/>
          <w:sz w:val="24"/>
          <w:szCs w:val="24"/>
          <w:lang w:val="mn-MN"/>
        </w:rPr>
        <w:t>г 20</w:t>
      </w:r>
      <w:r w:rsidR="000E13F4">
        <w:rPr>
          <w:rFonts w:ascii="Times New Roman" w:hAnsi="Times New Roman" w:cs="Times New Roman"/>
          <w:sz w:val="24"/>
          <w:szCs w:val="24"/>
        </w:rPr>
        <w:t>14</w:t>
      </w:r>
      <w:r w:rsidR="00995355" w:rsidRPr="007B3730">
        <w:rPr>
          <w:rFonts w:ascii="Times New Roman" w:hAnsi="Times New Roman" w:cs="Times New Roman"/>
          <w:sz w:val="24"/>
          <w:szCs w:val="24"/>
          <w:lang w:val="mn-MN"/>
        </w:rPr>
        <w:t xml:space="preserve"> оны 04-сарын 2</w:t>
      </w:r>
      <w:r w:rsidR="000E13F4">
        <w:rPr>
          <w:rFonts w:ascii="Times New Roman" w:hAnsi="Times New Roman" w:cs="Times New Roman"/>
          <w:sz w:val="24"/>
          <w:szCs w:val="24"/>
        </w:rPr>
        <w:t>3</w:t>
      </w:r>
      <w:r w:rsidR="00995355" w:rsidRPr="007B3730">
        <w:rPr>
          <w:rFonts w:ascii="Times New Roman" w:hAnsi="Times New Roman" w:cs="Times New Roman"/>
          <w:sz w:val="24"/>
          <w:szCs w:val="24"/>
          <w:lang w:val="mn-MN"/>
        </w:rPr>
        <w:t>-ний өдрийн  “Булган-Ундарга” ХК-ний хувьцаа эзэмшигчдийн ээлжит хурлын даргаар сонгосугай .</w:t>
      </w:r>
    </w:p>
    <w:p w:rsidR="00995355" w:rsidRPr="007B3730" w:rsidRDefault="00995355" w:rsidP="00C10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95355" w:rsidRDefault="00995355" w:rsidP="00C10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317B4" w:rsidRPr="007B3730" w:rsidRDefault="009317B4" w:rsidP="00C10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95355" w:rsidRPr="007B3730" w:rsidRDefault="00995355" w:rsidP="00C10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95355" w:rsidRDefault="00995355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30A2">
        <w:rPr>
          <w:rFonts w:ascii="Times New Roman" w:hAnsi="Times New Roman" w:cs="Times New Roman"/>
          <w:sz w:val="24"/>
          <w:szCs w:val="24"/>
          <w:lang w:val="mn-MN"/>
        </w:rPr>
        <w:t>ТООЛЛОГЫН КОМИССЫН ДАРГА</w:t>
      </w:r>
      <w:r w:rsidR="008730A2" w:rsidRPr="008730A2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  <w:r w:rsidR="008730A2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8730A2" w:rsidRPr="008730A2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Б.ТӨГСБУЯН</w:t>
      </w:r>
    </w:p>
    <w:p w:rsid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13F4" w:rsidRPr="007B3730" w:rsidRDefault="000E13F4" w:rsidP="000E13F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lastRenderedPageBreak/>
        <w:t>“БУЛГАН-УНДАРГА” ХК-НИЙ ХУВЬЦАА</w:t>
      </w:r>
    </w:p>
    <w:p w:rsidR="000E13F4" w:rsidRPr="007B3730" w:rsidRDefault="000E13F4" w:rsidP="000E13F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 xml:space="preserve"> ЭЗЭМШИГЧДИЙН ЭЭЛЖИТ ХУРЛЫН ТОГТООЛ</w:t>
      </w:r>
    </w:p>
    <w:p w:rsidR="000E13F4" w:rsidRPr="007B3730" w:rsidRDefault="000E13F4" w:rsidP="000E13F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6"/>
          <w:lang w:val="mn-MN"/>
        </w:rPr>
      </w:pPr>
    </w:p>
    <w:p w:rsidR="000E13F4" w:rsidRDefault="000E13F4" w:rsidP="000E13F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0E13F4" w:rsidRPr="00FB7194" w:rsidRDefault="000E13F4" w:rsidP="000E13F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B7194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>р сарын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өдөр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Дугаар№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Булган сум</w:t>
      </w:r>
    </w:p>
    <w:p w:rsidR="000E13F4" w:rsidRDefault="000E13F4" w:rsidP="000E13F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0E13F4" w:rsidRPr="000E6014" w:rsidRDefault="000E13F4" w:rsidP="000E13F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0E13F4" w:rsidRPr="007A722A" w:rsidRDefault="000E13F4" w:rsidP="000E13F4">
      <w:pPr>
        <w:jc w:val="center"/>
        <w:rPr>
          <w:rFonts w:ascii="Times New Roman" w:hAnsi="Times New Roman" w:cs="Times New Roman"/>
          <w:lang w:val="mn-MN"/>
        </w:rPr>
      </w:pPr>
    </w:p>
    <w:p w:rsidR="000E13F4" w:rsidRPr="00B046EC" w:rsidRDefault="000E13F4" w:rsidP="000E13F4">
      <w:pPr>
        <w:spacing w:after="60"/>
        <w:jc w:val="center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>БУЛГАН-УНДАРГА ХК-НИЙ</w:t>
      </w:r>
      <w:r w:rsidRPr="00B046EC">
        <w:rPr>
          <w:rFonts w:ascii="Times New Roman" w:hAnsi="Times New Roman" w:cs="Times New Roman"/>
          <w:b/>
          <w:lang w:val="mn-MN"/>
        </w:rPr>
        <w:t xml:space="preserve"> 201</w:t>
      </w:r>
      <w:r>
        <w:rPr>
          <w:rFonts w:ascii="Times New Roman" w:hAnsi="Times New Roman" w:cs="Times New Roman"/>
          <w:b/>
          <w:lang w:val="mn-MN"/>
        </w:rPr>
        <w:t>3</w:t>
      </w:r>
      <w:r w:rsidRPr="00B046EC">
        <w:rPr>
          <w:rFonts w:ascii="Times New Roman" w:hAnsi="Times New Roman" w:cs="Times New Roman"/>
          <w:b/>
          <w:lang w:val="mn-MN"/>
        </w:rPr>
        <w:t xml:space="preserve"> ОНЫ ҮЙЛ</w:t>
      </w:r>
    </w:p>
    <w:p w:rsidR="000E13F4" w:rsidRDefault="000E13F4" w:rsidP="000E13F4">
      <w:pPr>
        <w:spacing w:after="60"/>
        <w:jc w:val="center"/>
        <w:rPr>
          <w:rFonts w:ascii="Times New Roman" w:hAnsi="Times New Roman" w:cs="Times New Roman"/>
          <w:b/>
          <w:lang w:val="mn-MN"/>
        </w:rPr>
      </w:pPr>
      <w:r w:rsidRPr="00B046EC">
        <w:rPr>
          <w:rFonts w:ascii="Times New Roman" w:hAnsi="Times New Roman" w:cs="Times New Roman"/>
          <w:b/>
          <w:lang w:val="mn-MN"/>
        </w:rPr>
        <w:t>АЖИЛЛАГААНЫ</w:t>
      </w:r>
      <w:r>
        <w:rPr>
          <w:rFonts w:ascii="Times New Roman" w:hAnsi="Times New Roman" w:cs="Times New Roman"/>
          <w:b/>
          <w:lang w:val="mn-MN"/>
        </w:rPr>
        <w:t xml:space="preserve"> БОЛОН САНХҮҮГИЙН</w:t>
      </w:r>
      <w:r w:rsidRPr="00B046EC">
        <w:rPr>
          <w:rFonts w:ascii="Times New Roman" w:hAnsi="Times New Roman" w:cs="Times New Roman"/>
          <w:b/>
          <w:lang w:val="mn-MN"/>
        </w:rPr>
        <w:t xml:space="preserve"> ҮР ДҮНГИЙН ТУХАЙ</w:t>
      </w:r>
    </w:p>
    <w:p w:rsidR="000E13F4" w:rsidRPr="00B046EC" w:rsidRDefault="000E13F4" w:rsidP="000E13F4">
      <w:pPr>
        <w:spacing w:after="0" w:line="240" w:lineRule="auto"/>
        <w:jc w:val="center"/>
        <w:rPr>
          <w:rFonts w:ascii="Times New Roman" w:hAnsi="Times New Roman" w:cs="Times New Roman"/>
          <w:lang w:val="mn-MN"/>
        </w:rPr>
      </w:pPr>
    </w:p>
    <w:p w:rsidR="000E13F4" w:rsidRPr="00B046EC" w:rsidRDefault="000E13F4" w:rsidP="000E13F4">
      <w:pPr>
        <w:jc w:val="right"/>
        <w:rPr>
          <w:rFonts w:ascii="Times New Roman" w:hAnsi="Times New Roman" w:cs="Times New Roman"/>
          <w:lang w:val="mn-MN"/>
        </w:rPr>
      </w:pPr>
    </w:p>
    <w:p w:rsidR="000E13F4" w:rsidRPr="00B046EC" w:rsidRDefault="000E13F4" w:rsidP="000E13F4">
      <w:pPr>
        <w:ind w:right="135" w:firstLine="72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“</w:t>
      </w:r>
      <w:r w:rsidRPr="00B046EC">
        <w:rPr>
          <w:rFonts w:ascii="Times New Roman" w:hAnsi="Times New Roman" w:cs="Times New Roman"/>
          <w:lang w:val="mn-MN"/>
        </w:rPr>
        <w:t>Булган-У</w:t>
      </w:r>
      <w:r>
        <w:rPr>
          <w:rFonts w:ascii="Times New Roman" w:hAnsi="Times New Roman" w:cs="Times New Roman"/>
          <w:lang w:val="mn-MN"/>
        </w:rPr>
        <w:t>ндарга” ХК-ий хувьцаа эзэмшигчд</w:t>
      </w:r>
      <w:r w:rsidRPr="00B046EC">
        <w:rPr>
          <w:rFonts w:ascii="Times New Roman" w:hAnsi="Times New Roman" w:cs="Times New Roman"/>
          <w:lang w:val="mn-MN"/>
        </w:rPr>
        <w:t>ийн 201</w:t>
      </w:r>
      <w:r>
        <w:rPr>
          <w:rFonts w:ascii="Times New Roman" w:hAnsi="Times New Roman" w:cs="Times New Roman"/>
          <w:lang w:val="mn-MN"/>
        </w:rPr>
        <w:t>4</w:t>
      </w:r>
      <w:r w:rsidRPr="00B046EC">
        <w:rPr>
          <w:rFonts w:ascii="Times New Roman" w:hAnsi="Times New Roman" w:cs="Times New Roman"/>
          <w:lang w:val="mn-MN"/>
        </w:rPr>
        <w:t xml:space="preserve"> оны ээлжит хурлаар 201</w:t>
      </w:r>
      <w:r>
        <w:rPr>
          <w:rFonts w:ascii="Times New Roman" w:hAnsi="Times New Roman" w:cs="Times New Roman"/>
          <w:lang w:val="mn-MN"/>
        </w:rPr>
        <w:t>3</w:t>
      </w:r>
      <w:r w:rsidRPr="00B046EC">
        <w:rPr>
          <w:rFonts w:ascii="Times New Roman" w:hAnsi="Times New Roman" w:cs="Times New Roman"/>
          <w:lang w:val="mn-MN"/>
        </w:rPr>
        <w:t xml:space="preserve"> оны </w:t>
      </w:r>
      <w:r>
        <w:rPr>
          <w:rFonts w:ascii="Times New Roman" w:hAnsi="Times New Roman" w:cs="Times New Roman"/>
          <w:lang w:val="mn-MN"/>
        </w:rPr>
        <w:t xml:space="preserve">санхүү </w:t>
      </w:r>
      <w:r w:rsidRPr="00B046EC">
        <w:rPr>
          <w:rFonts w:ascii="Times New Roman" w:hAnsi="Times New Roman" w:cs="Times New Roman"/>
          <w:lang w:val="mn-MN"/>
        </w:rPr>
        <w:t xml:space="preserve">үйл ажиллагааны үр дүн, цаашдын зорилт </w:t>
      </w:r>
      <w:r>
        <w:rPr>
          <w:rFonts w:ascii="Times New Roman" w:hAnsi="Times New Roman" w:cs="Times New Roman"/>
          <w:lang w:val="mn-MN"/>
        </w:rPr>
        <w:t xml:space="preserve">болон хувьцаа эзэмшигчдийн </w:t>
      </w:r>
      <w:r w:rsidRPr="00B046EC">
        <w:rPr>
          <w:rFonts w:ascii="Times New Roman" w:hAnsi="Times New Roman" w:cs="Times New Roman"/>
          <w:lang w:val="mn-MN"/>
        </w:rPr>
        <w:t>шүүмжлэл</w:t>
      </w:r>
      <w:r>
        <w:rPr>
          <w:rFonts w:ascii="Times New Roman" w:hAnsi="Times New Roman" w:cs="Times New Roman"/>
          <w:lang w:val="mn-MN"/>
        </w:rPr>
        <w:t xml:space="preserve"> санал хураалтын </w:t>
      </w:r>
      <w:r w:rsidRPr="00B046EC">
        <w:rPr>
          <w:rFonts w:ascii="Times New Roman" w:hAnsi="Times New Roman" w:cs="Times New Roman"/>
          <w:lang w:val="mn-MN"/>
        </w:rPr>
        <w:t>дүнг үндэслэн тогтоох нь:</w:t>
      </w:r>
    </w:p>
    <w:p w:rsidR="000E13F4" w:rsidRDefault="000E13F4" w:rsidP="000E13F4">
      <w:pPr>
        <w:pStyle w:val="ListParagraph"/>
        <w:numPr>
          <w:ilvl w:val="0"/>
          <w:numId w:val="13"/>
        </w:numPr>
        <w:ind w:right="135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“</w:t>
      </w:r>
      <w:r w:rsidRPr="00B046EC">
        <w:rPr>
          <w:rFonts w:ascii="Times New Roman" w:hAnsi="Times New Roman" w:cs="Times New Roman"/>
          <w:lang w:val="mn-MN"/>
        </w:rPr>
        <w:t>Булган-Ундарга</w:t>
      </w:r>
      <w:r>
        <w:rPr>
          <w:rFonts w:ascii="Times New Roman" w:hAnsi="Times New Roman" w:cs="Times New Roman"/>
          <w:lang w:val="mn-MN"/>
        </w:rPr>
        <w:t>”</w:t>
      </w:r>
      <w:r w:rsidRPr="00B046EC">
        <w:rPr>
          <w:rFonts w:ascii="Times New Roman" w:hAnsi="Times New Roman" w:cs="Times New Roman"/>
          <w:lang w:val="mn-MN"/>
        </w:rPr>
        <w:t xml:space="preserve"> ХК-ийн гүйцэтгэх удирдлага 201</w:t>
      </w:r>
      <w:r>
        <w:rPr>
          <w:rFonts w:ascii="Times New Roman" w:hAnsi="Times New Roman" w:cs="Times New Roman"/>
          <w:lang w:val="mn-MN"/>
        </w:rPr>
        <w:t>3</w:t>
      </w:r>
      <w:r w:rsidRPr="00B046EC">
        <w:rPr>
          <w:rFonts w:ascii="Times New Roman" w:hAnsi="Times New Roman" w:cs="Times New Roman"/>
          <w:lang w:val="mn-MN"/>
        </w:rPr>
        <w:t xml:space="preserve"> онд</w:t>
      </w:r>
      <w:r>
        <w:rPr>
          <w:rFonts w:ascii="Times New Roman" w:hAnsi="Times New Roman" w:cs="Times New Roman"/>
          <w:lang w:val="mn-MN"/>
        </w:rPr>
        <w:t xml:space="preserve"> түүхт 50 жилийн ойг угтаж,</w:t>
      </w:r>
      <w:r w:rsidRPr="00B046EC">
        <w:rPr>
          <w:rFonts w:ascii="Times New Roman" w:hAnsi="Times New Roman" w:cs="Times New Roman"/>
          <w:lang w:val="mn-MN"/>
        </w:rPr>
        <w:t xml:space="preserve"> удирдлага зохион байгуулалт</w:t>
      </w:r>
      <w:r>
        <w:rPr>
          <w:rFonts w:ascii="Times New Roman" w:hAnsi="Times New Roman" w:cs="Times New Roman"/>
          <w:lang w:val="mn-MN"/>
        </w:rPr>
        <w:t>ыг</w:t>
      </w:r>
      <w:r w:rsidRPr="00B046EC">
        <w:rPr>
          <w:rFonts w:ascii="Times New Roman" w:hAnsi="Times New Roman" w:cs="Times New Roman"/>
          <w:lang w:val="mn-MN"/>
        </w:rPr>
        <w:t xml:space="preserve"> сайжруулан</w:t>
      </w:r>
      <w:r>
        <w:rPr>
          <w:rFonts w:ascii="Times New Roman" w:hAnsi="Times New Roman" w:cs="Times New Roman"/>
          <w:lang w:val="mn-MN"/>
        </w:rPr>
        <w:t>, шинэ техно</w:t>
      </w:r>
      <w:r w:rsidRPr="00B046EC">
        <w:rPr>
          <w:rFonts w:ascii="Times New Roman" w:hAnsi="Times New Roman" w:cs="Times New Roman"/>
          <w:lang w:val="mn-MN"/>
        </w:rPr>
        <w:t xml:space="preserve">логийн </w:t>
      </w:r>
      <w:r>
        <w:rPr>
          <w:rFonts w:ascii="Times New Roman" w:hAnsi="Times New Roman" w:cs="Times New Roman"/>
          <w:lang w:val="mn-MN"/>
        </w:rPr>
        <w:t xml:space="preserve">стандартыг нэвтрүүлсэнээр </w:t>
      </w:r>
      <w:r w:rsidRPr="00B046EC">
        <w:rPr>
          <w:rFonts w:ascii="Times New Roman" w:hAnsi="Times New Roman" w:cs="Times New Roman"/>
          <w:lang w:val="mn-MN"/>
        </w:rPr>
        <w:t>ажил үйлчилгээ</w:t>
      </w:r>
      <w:r>
        <w:rPr>
          <w:rFonts w:ascii="Times New Roman" w:hAnsi="Times New Roman" w:cs="Times New Roman"/>
          <w:lang w:val="mn-MN"/>
        </w:rPr>
        <w:t>,</w:t>
      </w:r>
      <w:r w:rsidRPr="00B046EC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бүтээгдэхүүний чанарт ахиц гарсныг тэмдэглэж, “</w:t>
      </w:r>
      <w:r w:rsidRPr="00B046EC">
        <w:rPr>
          <w:rFonts w:ascii="Times New Roman" w:hAnsi="Times New Roman" w:cs="Times New Roman"/>
          <w:lang w:val="mn-MN"/>
        </w:rPr>
        <w:t>Булган-Ундарга</w:t>
      </w:r>
      <w:r>
        <w:rPr>
          <w:rFonts w:ascii="Times New Roman" w:hAnsi="Times New Roman" w:cs="Times New Roman"/>
          <w:lang w:val="mn-MN"/>
        </w:rPr>
        <w:t>”</w:t>
      </w:r>
      <w:r w:rsidRPr="00B046EC">
        <w:rPr>
          <w:rFonts w:ascii="Times New Roman" w:hAnsi="Times New Roman" w:cs="Times New Roman"/>
          <w:lang w:val="mn-MN"/>
        </w:rPr>
        <w:t xml:space="preserve"> ХК-ийн 201</w:t>
      </w:r>
      <w:r>
        <w:rPr>
          <w:rFonts w:ascii="Times New Roman" w:hAnsi="Times New Roman" w:cs="Times New Roman"/>
          <w:lang w:val="mn-MN"/>
        </w:rPr>
        <w:t>3</w:t>
      </w:r>
      <w:r w:rsidRPr="00B046EC">
        <w:rPr>
          <w:rFonts w:ascii="Times New Roman" w:hAnsi="Times New Roman" w:cs="Times New Roman"/>
          <w:lang w:val="mn-MN"/>
        </w:rPr>
        <w:t xml:space="preserve"> оны үйл ажиллагааны болон санхүүгийн тайланд ТУЗ-</w:t>
      </w:r>
      <w:r>
        <w:rPr>
          <w:rFonts w:ascii="Times New Roman" w:hAnsi="Times New Roman" w:cs="Times New Roman"/>
          <w:lang w:val="mn-MN"/>
        </w:rPr>
        <w:t>ийн хийсэн</w:t>
      </w:r>
      <w:r w:rsidRPr="00B046EC">
        <w:rPr>
          <w:rFonts w:ascii="Times New Roman" w:hAnsi="Times New Roman" w:cs="Times New Roman"/>
          <w:lang w:val="mn-MN"/>
        </w:rPr>
        <w:t xml:space="preserve"> дүгнэлт</w:t>
      </w:r>
      <w:r>
        <w:rPr>
          <w:rFonts w:ascii="Times New Roman" w:hAnsi="Times New Roman" w:cs="Times New Roman"/>
          <w:lang w:val="mn-MN"/>
        </w:rPr>
        <w:t>,</w:t>
      </w:r>
      <w:r w:rsidRPr="00B046EC">
        <w:rPr>
          <w:rFonts w:ascii="Times New Roman" w:hAnsi="Times New Roman" w:cs="Times New Roman"/>
          <w:lang w:val="mn-MN"/>
        </w:rPr>
        <w:t xml:space="preserve"> зорилтыг баталсугай.</w:t>
      </w:r>
    </w:p>
    <w:p w:rsidR="000E13F4" w:rsidRPr="00B046EC" w:rsidRDefault="000E13F4" w:rsidP="000E13F4">
      <w:pPr>
        <w:pStyle w:val="ListParagraph"/>
        <w:ind w:left="1080" w:right="135"/>
        <w:jc w:val="both"/>
        <w:rPr>
          <w:rFonts w:ascii="Times New Roman" w:hAnsi="Times New Roman" w:cs="Times New Roman"/>
          <w:lang w:val="mn-MN"/>
        </w:rPr>
      </w:pPr>
    </w:p>
    <w:p w:rsidR="000E13F4" w:rsidRPr="00B046EC" w:rsidRDefault="000E13F4" w:rsidP="000E13F4">
      <w:pPr>
        <w:pStyle w:val="ListParagraph"/>
        <w:numPr>
          <w:ilvl w:val="0"/>
          <w:numId w:val="13"/>
        </w:numPr>
        <w:ind w:right="135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</w:t>
      </w:r>
      <w:r w:rsidRPr="00B046EC">
        <w:rPr>
          <w:rFonts w:ascii="Times New Roman" w:hAnsi="Times New Roman" w:cs="Times New Roman"/>
          <w:lang w:val="mn-MN"/>
        </w:rPr>
        <w:t>ех</w:t>
      </w:r>
      <w:r>
        <w:rPr>
          <w:rFonts w:ascii="Times New Roman" w:hAnsi="Times New Roman" w:cs="Times New Roman"/>
          <w:lang w:val="mn-MN"/>
        </w:rPr>
        <w:t>ник шинэчлэлтийн ажлыг эрчимжүүлэн машин техникийн иж бүрдлийг хангах ажил үйлчилгээ бүтээгдэхүүний өртөг зардлыг хямдруулахад бүтээлч санаачлага үр дүн гарган</w:t>
      </w:r>
      <w:r w:rsidRPr="00B046EC">
        <w:rPr>
          <w:rFonts w:ascii="Times New Roman" w:hAnsi="Times New Roman" w:cs="Times New Roman"/>
          <w:lang w:val="mn-MN"/>
        </w:rPr>
        <w:t xml:space="preserve"> ажиллахыг ТУЗ</w:t>
      </w:r>
      <w:r>
        <w:rPr>
          <w:rFonts w:ascii="Times New Roman" w:hAnsi="Times New Roman" w:cs="Times New Roman"/>
          <w:lang w:val="mn-MN"/>
        </w:rPr>
        <w:t>,</w:t>
      </w:r>
      <w:r w:rsidRPr="00B046EC">
        <w:rPr>
          <w:rFonts w:ascii="Times New Roman" w:hAnsi="Times New Roman" w:cs="Times New Roman"/>
          <w:lang w:val="mn-MN"/>
        </w:rPr>
        <w:t xml:space="preserve"> гүйцэтгэх удирдлагад үүрэг болгосугай. </w:t>
      </w:r>
    </w:p>
    <w:p w:rsidR="000E13F4" w:rsidRPr="00B046EC" w:rsidRDefault="000E13F4" w:rsidP="000E13F4">
      <w:pPr>
        <w:pStyle w:val="ListParagraph"/>
        <w:ind w:left="1080"/>
        <w:jc w:val="both"/>
        <w:rPr>
          <w:rFonts w:ascii="Times New Roman" w:hAnsi="Times New Roman" w:cs="Times New Roman"/>
          <w:lang w:val="mn-MN"/>
        </w:rPr>
      </w:pPr>
    </w:p>
    <w:p w:rsidR="000E13F4" w:rsidRPr="00461684" w:rsidRDefault="000E13F4" w:rsidP="000E13F4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E13F4" w:rsidRDefault="000E13F4" w:rsidP="000E13F4">
      <w:pPr>
        <w:spacing w:before="120" w:after="120" w:line="360" w:lineRule="auto"/>
        <w:ind w:right="135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0E13F4" w:rsidRDefault="000E13F4" w:rsidP="000E13F4">
      <w:pPr>
        <w:pStyle w:val="ListParagraph"/>
        <w:spacing w:before="120" w:after="120" w:line="360" w:lineRule="auto"/>
        <w:ind w:left="1800" w:firstLine="360"/>
        <w:rPr>
          <w:rFonts w:ascii="Times New Roman" w:hAnsi="Times New Roman" w:cs="Times New Roman"/>
          <w:sz w:val="24"/>
          <w:szCs w:val="24"/>
          <w:lang w:val="mn-MN"/>
        </w:rPr>
      </w:pPr>
    </w:p>
    <w:p w:rsidR="000E13F4" w:rsidRPr="004A67B2" w:rsidRDefault="000E13F4" w:rsidP="000E13F4">
      <w:pPr>
        <w:tabs>
          <w:tab w:val="left" w:pos="630"/>
        </w:tabs>
        <w:spacing w:after="60" w:line="360" w:lineRule="auto"/>
        <w:ind w:left="360" w:right="45"/>
        <w:rPr>
          <w:rFonts w:ascii="Times New Roman" w:hAnsi="Times New Roman" w:cs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mn-MN"/>
        </w:rPr>
        <w:tab/>
        <w:t xml:space="preserve">ХУРЛЫН ДАРГА                                                       </w:t>
      </w:r>
      <w:r w:rsidRPr="00C10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mn-MN"/>
        </w:rPr>
        <w:t>Ц.БАТАА</w:t>
      </w:r>
    </w:p>
    <w:p w:rsidR="000E13F4" w:rsidRPr="005A3A14" w:rsidRDefault="000E13F4" w:rsidP="000E13F4">
      <w:pPr>
        <w:pStyle w:val="ListParagraph"/>
        <w:spacing w:before="120" w:after="120" w:line="360" w:lineRule="auto"/>
        <w:ind w:left="1800"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E13F4" w:rsidRDefault="000E13F4" w:rsidP="000E13F4">
      <w:pPr>
        <w:spacing w:line="360" w:lineRule="auto"/>
        <w:jc w:val="both"/>
        <w:rPr>
          <w:rFonts w:ascii="Times New Roman Mon" w:hAnsi="Times New Roman Mon"/>
          <w:sz w:val="24"/>
          <w:szCs w:val="24"/>
          <w:lang w:val="mn-MN"/>
        </w:rPr>
      </w:pPr>
    </w:p>
    <w:p w:rsidR="000E13F4" w:rsidRPr="000E13F4" w:rsidRDefault="000E13F4" w:rsidP="000E13F4">
      <w:pPr>
        <w:spacing w:line="360" w:lineRule="auto"/>
        <w:jc w:val="both"/>
        <w:rPr>
          <w:rFonts w:ascii="Times New Roman Mon" w:hAnsi="Times New Roman Mon"/>
          <w:sz w:val="24"/>
          <w:szCs w:val="24"/>
          <w:lang w:val="mn-MN"/>
        </w:rPr>
      </w:pPr>
    </w:p>
    <w:p w:rsidR="000E13F4" w:rsidRPr="000E13F4" w:rsidRDefault="000E13F4" w:rsidP="008730A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A3A14" w:rsidRPr="007B3730" w:rsidRDefault="005A3A14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lastRenderedPageBreak/>
        <w:t>“БУЛГАН-УНДАРГА” ХК-НИЙ ХУВЬЦАА</w:t>
      </w:r>
    </w:p>
    <w:p w:rsidR="005A3A14" w:rsidRPr="007B3730" w:rsidRDefault="005A3A14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 xml:space="preserve"> ЭЗЭМШИГЧДИЙН ЭЭЛЖИТ ХУРЛЫН ТОГТООЛ</w:t>
      </w:r>
    </w:p>
    <w:p w:rsidR="005A3A14" w:rsidRPr="007B3730" w:rsidRDefault="005A3A14" w:rsidP="005A3A14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6"/>
          <w:lang w:val="mn-MN"/>
        </w:rPr>
      </w:pPr>
    </w:p>
    <w:p w:rsidR="0063757D" w:rsidRDefault="0063757D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A3A14" w:rsidRPr="00FB7194" w:rsidRDefault="005A3A14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B719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0E1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E13F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>р сарын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E13F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өдөр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№</w:t>
      </w:r>
      <w:r w:rsidR="000E13F4">
        <w:rPr>
          <w:rFonts w:ascii="Times New Roman" w:hAnsi="Times New Roman" w:cs="Times New Roman"/>
          <w:sz w:val="24"/>
          <w:szCs w:val="24"/>
        </w:rPr>
        <w:t>03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Булган сум</w:t>
      </w:r>
    </w:p>
    <w:p w:rsidR="005A3A14" w:rsidRPr="000E6014" w:rsidRDefault="005A3A14" w:rsidP="005A3A14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C64092" w:rsidRDefault="00C64092" w:rsidP="00C64092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B4E17" w:rsidRDefault="00DB4E17" w:rsidP="00C64092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B4E17" w:rsidRPr="005A3A14" w:rsidRDefault="00DB4E17" w:rsidP="00C64092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64092" w:rsidRPr="00894BA2" w:rsidRDefault="00C64092" w:rsidP="00C64092">
      <w:pPr>
        <w:tabs>
          <w:tab w:val="left" w:pos="630"/>
          <w:tab w:val="left" w:pos="1260"/>
          <w:tab w:val="left" w:pos="1350"/>
        </w:tabs>
        <w:spacing w:after="60" w:line="240" w:lineRule="auto"/>
        <w:ind w:right="45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894BA2">
        <w:rPr>
          <w:rFonts w:ascii="Times New Roman" w:hAnsi="Times New Roman" w:cs="Times New Roman"/>
          <w:sz w:val="24"/>
          <w:szCs w:val="24"/>
          <w:lang w:val="mn-MN"/>
        </w:rPr>
        <w:t>САНХҮҮГИЙН ТАЙЛАН ТЭНЦЛИЙН ДҮН,</w:t>
      </w:r>
    </w:p>
    <w:p w:rsidR="00C64092" w:rsidRPr="00894BA2" w:rsidRDefault="00C64092" w:rsidP="00C64092">
      <w:pPr>
        <w:tabs>
          <w:tab w:val="left" w:pos="630"/>
          <w:tab w:val="left" w:pos="1260"/>
          <w:tab w:val="left" w:pos="1350"/>
        </w:tabs>
        <w:spacing w:after="60" w:line="240" w:lineRule="auto"/>
        <w:ind w:right="45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894BA2">
        <w:rPr>
          <w:rFonts w:ascii="Times New Roman" w:hAnsi="Times New Roman" w:cs="Times New Roman"/>
          <w:sz w:val="24"/>
          <w:szCs w:val="24"/>
          <w:lang w:val="mn-MN"/>
        </w:rPr>
        <w:t>НОГДОЛ АШГИЙН ТУХАЙ</w:t>
      </w:r>
    </w:p>
    <w:p w:rsidR="00C64092" w:rsidRDefault="00C64092" w:rsidP="00C64092">
      <w:pPr>
        <w:tabs>
          <w:tab w:val="left" w:pos="630"/>
          <w:tab w:val="left" w:pos="1260"/>
          <w:tab w:val="left" w:pos="1350"/>
        </w:tabs>
        <w:spacing w:after="60" w:line="360" w:lineRule="auto"/>
        <w:ind w:right="21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894BA2" w:rsidRPr="005A3A14" w:rsidRDefault="00894BA2" w:rsidP="00C64092">
      <w:pPr>
        <w:tabs>
          <w:tab w:val="left" w:pos="630"/>
          <w:tab w:val="left" w:pos="1260"/>
          <w:tab w:val="left" w:pos="1350"/>
        </w:tabs>
        <w:spacing w:after="60" w:line="360" w:lineRule="auto"/>
        <w:ind w:right="21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0E13F4" w:rsidRPr="00B046EC" w:rsidRDefault="000E13F4" w:rsidP="000E13F4">
      <w:pPr>
        <w:tabs>
          <w:tab w:val="left" w:pos="630"/>
          <w:tab w:val="left" w:pos="1260"/>
          <w:tab w:val="left" w:pos="1350"/>
        </w:tabs>
        <w:spacing w:after="60" w:line="360" w:lineRule="auto"/>
        <w:ind w:right="45" w:firstLine="360"/>
        <w:jc w:val="both"/>
        <w:rPr>
          <w:rFonts w:ascii="Times New Roman" w:hAnsi="Times New Roman" w:cs="Times New Roman"/>
          <w:lang w:val="mn-MN"/>
        </w:rPr>
      </w:pPr>
      <w:r w:rsidRPr="00B046EC">
        <w:rPr>
          <w:rFonts w:ascii="Times New Roman" w:hAnsi="Times New Roman" w:cs="Times New Roman"/>
        </w:rPr>
        <w:t>“</w:t>
      </w:r>
      <w:r w:rsidRPr="00B046EC">
        <w:rPr>
          <w:rFonts w:ascii="Times New Roman" w:hAnsi="Times New Roman" w:cs="Times New Roman"/>
          <w:lang w:val="mn-MN"/>
        </w:rPr>
        <w:t>Булган-Ундарга</w:t>
      </w:r>
      <w:r w:rsidRPr="00B046E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mn-MN"/>
        </w:rPr>
        <w:t xml:space="preserve"> ХК-ний</w:t>
      </w:r>
      <w:r w:rsidRPr="00B046EC">
        <w:rPr>
          <w:rFonts w:ascii="Times New Roman" w:hAnsi="Times New Roman" w:cs="Times New Roman"/>
          <w:lang w:val="mn-MN"/>
        </w:rPr>
        <w:t xml:space="preserve"> 201</w:t>
      </w:r>
      <w:r>
        <w:rPr>
          <w:rFonts w:ascii="Times New Roman" w:hAnsi="Times New Roman" w:cs="Times New Roman"/>
          <w:lang w:val="mn-MN"/>
        </w:rPr>
        <w:t>4 оны 04 дүгээр сарын 23</w:t>
      </w:r>
      <w:r w:rsidRPr="00B046EC">
        <w:rPr>
          <w:rFonts w:ascii="Times New Roman" w:hAnsi="Times New Roman" w:cs="Times New Roman"/>
          <w:lang w:val="mn-MN"/>
        </w:rPr>
        <w:t>-н</w:t>
      </w:r>
      <w:r>
        <w:rPr>
          <w:rFonts w:ascii="Times New Roman" w:hAnsi="Times New Roman" w:cs="Times New Roman"/>
          <w:lang w:val="mn-MN"/>
        </w:rPr>
        <w:t>ы</w:t>
      </w:r>
      <w:r w:rsidRPr="00B046EC">
        <w:rPr>
          <w:rFonts w:ascii="Times New Roman" w:hAnsi="Times New Roman" w:cs="Times New Roman"/>
          <w:lang w:val="mn-MN"/>
        </w:rPr>
        <w:t xml:space="preserve"> өдрийн хувь нийлүүлэгчдийн ээлжит хурлын тэмдэглэлийг үндэслэн тогтоох нь:</w:t>
      </w:r>
    </w:p>
    <w:p w:rsidR="000E13F4" w:rsidRPr="00B046EC" w:rsidRDefault="000E13F4" w:rsidP="000E13F4">
      <w:pPr>
        <w:pStyle w:val="ListParagraph"/>
        <w:numPr>
          <w:ilvl w:val="0"/>
          <w:numId w:val="12"/>
        </w:numPr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lang w:val="mn-MN"/>
        </w:rPr>
      </w:pPr>
      <w:r w:rsidRPr="00B046EC">
        <w:rPr>
          <w:rFonts w:ascii="Times New Roman" w:hAnsi="Times New Roman" w:cs="Times New Roman"/>
        </w:rPr>
        <w:t>“</w:t>
      </w:r>
      <w:r w:rsidRPr="00B046EC">
        <w:rPr>
          <w:rFonts w:ascii="Times New Roman" w:hAnsi="Times New Roman" w:cs="Times New Roman"/>
          <w:lang w:val="mn-MN"/>
        </w:rPr>
        <w:t>Булган-Ундарга</w:t>
      </w:r>
      <w:r w:rsidRPr="00B046E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mn-MN"/>
        </w:rPr>
        <w:t xml:space="preserve"> ХК-ний 2013 оны санхүүгийн </w:t>
      </w:r>
      <w:r w:rsidRPr="00B046EC">
        <w:rPr>
          <w:rFonts w:ascii="Times New Roman" w:hAnsi="Times New Roman" w:cs="Times New Roman"/>
          <w:lang w:val="mn-MN"/>
        </w:rPr>
        <w:t>тайлан тэнцлээр компаний үндсэн хөрөнгө 6</w:t>
      </w:r>
      <w:r>
        <w:rPr>
          <w:rFonts w:ascii="Times New Roman" w:hAnsi="Times New Roman" w:cs="Times New Roman"/>
          <w:lang w:val="mn-MN"/>
        </w:rPr>
        <w:t>63,356</w:t>
      </w:r>
      <w:r w:rsidRPr="00B046EC">
        <w:rPr>
          <w:rFonts w:ascii="Times New Roman" w:hAnsi="Times New Roman" w:cs="Times New Roman"/>
          <w:lang w:val="mn-MN"/>
        </w:rPr>
        <w:t>,</w:t>
      </w:r>
      <w:r>
        <w:rPr>
          <w:rFonts w:ascii="Times New Roman" w:hAnsi="Times New Roman" w:cs="Times New Roman"/>
          <w:lang w:val="mn-MN"/>
        </w:rPr>
        <w:t>900</w:t>
      </w:r>
      <w:r w:rsidRPr="00B046EC">
        <w:rPr>
          <w:rFonts w:ascii="Times New Roman" w:hAnsi="Times New Roman" w:cs="Times New Roman"/>
          <w:lang w:val="mn-MN"/>
        </w:rPr>
        <w:t xml:space="preserve">.00 төгрөг, үүнээс эргэлтийн хөрөнгө </w:t>
      </w:r>
      <w:r>
        <w:rPr>
          <w:rFonts w:ascii="Times New Roman" w:hAnsi="Times New Roman" w:cs="Times New Roman"/>
          <w:lang w:val="mn-MN"/>
        </w:rPr>
        <w:t>171,045,596</w:t>
      </w:r>
      <w:r w:rsidRPr="00B046EC">
        <w:rPr>
          <w:rFonts w:ascii="Times New Roman" w:hAnsi="Times New Roman" w:cs="Times New Roman"/>
        </w:rPr>
        <w:t xml:space="preserve">.00 </w:t>
      </w:r>
      <w:proofErr w:type="spellStart"/>
      <w:r w:rsidRPr="00B046EC">
        <w:rPr>
          <w:rFonts w:ascii="Times New Roman" w:hAnsi="Times New Roman" w:cs="Times New Roman"/>
        </w:rPr>
        <w:t>төгрөг</w:t>
      </w:r>
      <w:proofErr w:type="spellEnd"/>
      <w:r w:rsidRPr="00B046EC">
        <w:rPr>
          <w:rFonts w:ascii="Times New Roman" w:hAnsi="Times New Roman" w:cs="Times New Roman"/>
        </w:rPr>
        <w:t xml:space="preserve">, </w:t>
      </w:r>
      <w:r w:rsidRPr="00B046EC">
        <w:rPr>
          <w:rFonts w:ascii="Times New Roman" w:hAnsi="Times New Roman" w:cs="Times New Roman"/>
          <w:lang w:val="mn-MN"/>
        </w:rPr>
        <w:t xml:space="preserve">нийт борлуулалтын орлого </w:t>
      </w:r>
      <w:r>
        <w:rPr>
          <w:rFonts w:ascii="Times New Roman" w:hAnsi="Times New Roman" w:cs="Times New Roman"/>
          <w:lang w:val="mn-MN"/>
        </w:rPr>
        <w:t>341,815,500</w:t>
      </w:r>
      <w:r w:rsidRPr="00B046EC">
        <w:rPr>
          <w:rFonts w:ascii="Times New Roman" w:hAnsi="Times New Roman" w:cs="Times New Roman"/>
          <w:lang w:val="mn-MN"/>
        </w:rPr>
        <w:t xml:space="preserve">.00 төгрөг, </w:t>
      </w:r>
      <w:r>
        <w:rPr>
          <w:rFonts w:ascii="Times New Roman" w:hAnsi="Times New Roman" w:cs="Times New Roman"/>
          <w:lang w:val="mn-MN"/>
        </w:rPr>
        <w:t>борлуулалтын өртөг</w:t>
      </w:r>
      <w:r w:rsidRPr="00B046EC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  <w:lang w:val="mn-MN"/>
        </w:rPr>
        <w:t>339,315,500</w:t>
      </w:r>
      <w:r w:rsidRPr="00B046EC">
        <w:rPr>
          <w:rFonts w:ascii="Times New Roman" w:hAnsi="Times New Roman" w:cs="Times New Roman"/>
          <w:lang w:val="mn-MN"/>
        </w:rPr>
        <w:t xml:space="preserve">.00 төгрөг, </w:t>
      </w:r>
      <w:proofErr w:type="spellStart"/>
      <w:r w:rsidRPr="00B046EC">
        <w:rPr>
          <w:rFonts w:ascii="Times New Roman" w:hAnsi="Times New Roman" w:cs="Times New Roman"/>
        </w:rPr>
        <w:t>ашиг</w:t>
      </w:r>
      <w:proofErr w:type="spellEnd"/>
      <w:r w:rsidRPr="00B04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mn-MN"/>
        </w:rPr>
        <w:t>2,500</w:t>
      </w:r>
      <w:r w:rsidRPr="00B046EC">
        <w:rPr>
          <w:rFonts w:ascii="Times New Roman" w:hAnsi="Times New Roman" w:cs="Times New Roman"/>
          <w:lang w:val="mn-MN"/>
        </w:rPr>
        <w:t>,000.00</w:t>
      </w:r>
      <w:r w:rsidRPr="00B046EC">
        <w:rPr>
          <w:rFonts w:ascii="Times New Roman" w:hAnsi="Times New Roman" w:cs="Times New Roman"/>
        </w:rPr>
        <w:t xml:space="preserve"> </w:t>
      </w:r>
      <w:proofErr w:type="spellStart"/>
      <w:r w:rsidRPr="00B046EC">
        <w:rPr>
          <w:rFonts w:ascii="Times New Roman" w:hAnsi="Times New Roman" w:cs="Times New Roman"/>
        </w:rPr>
        <w:t>төгрөгөөр</w:t>
      </w:r>
      <w:proofErr w:type="spellEnd"/>
      <w:r w:rsidRPr="00B046EC">
        <w:rPr>
          <w:rFonts w:ascii="Times New Roman" w:hAnsi="Times New Roman" w:cs="Times New Roman"/>
        </w:rPr>
        <w:t xml:space="preserve"> </w:t>
      </w:r>
      <w:proofErr w:type="spellStart"/>
      <w:r w:rsidRPr="00B046EC">
        <w:rPr>
          <w:rFonts w:ascii="Times New Roman" w:hAnsi="Times New Roman" w:cs="Times New Roman"/>
        </w:rPr>
        <w:t>тооцож</w:t>
      </w:r>
      <w:proofErr w:type="spellEnd"/>
      <w:r w:rsidRPr="00B046EC">
        <w:rPr>
          <w:rFonts w:ascii="Times New Roman" w:hAnsi="Times New Roman" w:cs="Times New Roman"/>
        </w:rPr>
        <w:t xml:space="preserve">, </w:t>
      </w:r>
      <w:proofErr w:type="spellStart"/>
      <w:r w:rsidRPr="00B046EC">
        <w:rPr>
          <w:rFonts w:ascii="Times New Roman" w:hAnsi="Times New Roman" w:cs="Times New Roman"/>
        </w:rPr>
        <w:t>тайлан</w:t>
      </w:r>
      <w:proofErr w:type="spellEnd"/>
      <w:r w:rsidRPr="00B046EC">
        <w:rPr>
          <w:rFonts w:ascii="Times New Roman" w:hAnsi="Times New Roman" w:cs="Times New Roman"/>
        </w:rPr>
        <w:t xml:space="preserve"> </w:t>
      </w:r>
      <w:proofErr w:type="spellStart"/>
      <w:r w:rsidRPr="00B046EC">
        <w:rPr>
          <w:rFonts w:ascii="Times New Roman" w:hAnsi="Times New Roman" w:cs="Times New Roman"/>
        </w:rPr>
        <w:t>балансыг</w:t>
      </w:r>
      <w:proofErr w:type="spellEnd"/>
      <w:r w:rsidRPr="00B046EC">
        <w:rPr>
          <w:rFonts w:ascii="Times New Roman" w:hAnsi="Times New Roman" w:cs="Times New Roman"/>
        </w:rPr>
        <w:t xml:space="preserve"> </w:t>
      </w:r>
      <w:proofErr w:type="spellStart"/>
      <w:r w:rsidRPr="00B046EC">
        <w:rPr>
          <w:rFonts w:ascii="Times New Roman" w:hAnsi="Times New Roman" w:cs="Times New Roman"/>
        </w:rPr>
        <w:t>баталсугай</w:t>
      </w:r>
      <w:proofErr w:type="spellEnd"/>
      <w:r w:rsidRPr="00B046EC">
        <w:rPr>
          <w:rFonts w:ascii="Times New Roman" w:hAnsi="Times New Roman" w:cs="Times New Roman"/>
        </w:rPr>
        <w:t>.</w:t>
      </w:r>
    </w:p>
    <w:p w:rsidR="000E13F4" w:rsidRPr="00B046EC" w:rsidRDefault="000E13F4" w:rsidP="000E13F4">
      <w:pPr>
        <w:pStyle w:val="ListParagraph"/>
        <w:numPr>
          <w:ilvl w:val="0"/>
          <w:numId w:val="12"/>
        </w:numPr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lang w:val="mn-MN"/>
        </w:rPr>
      </w:pPr>
      <w:r w:rsidRPr="00B046EC">
        <w:rPr>
          <w:rFonts w:ascii="Times New Roman" w:hAnsi="Times New Roman" w:cs="Times New Roman"/>
          <w:lang w:val="mn-MN"/>
        </w:rPr>
        <w:t>Компанийн 201</w:t>
      </w:r>
      <w:r>
        <w:rPr>
          <w:rFonts w:ascii="Times New Roman" w:hAnsi="Times New Roman" w:cs="Times New Roman"/>
          <w:lang w:val="mn-MN"/>
        </w:rPr>
        <w:t>3</w:t>
      </w:r>
      <w:r w:rsidRPr="00B046EC">
        <w:rPr>
          <w:rFonts w:ascii="Times New Roman" w:hAnsi="Times New Roman" w:cs="Times New Roman"/>
          <w:lang w:val="mn-MN"/>
        </w:rPr>
        <w:t xml:space="preserve"> оны үй</w:t>
      </w:r>
      <w:r>
        <w:rPr>
          <w:rFonts w:ascii="Times New Roman" w:hAnsi="Times New Roman" w:cs="Times New Roman"/>
          <w:lang w:val="mn-MN"/>
        </w:rPr>
        <w:t xml:space="preserve">л ажиллагааны үр дүнгийн ашиг </w:t>
      </w:r>
      <w:r w:rsidRPr="00B046EC">
        <w:rPr>
          <w:rFonts w:ascii="Times New Roman" w:hAnsi="Times New Roman" w:cs="Times New Roman"/>
          <w:lang w:val="mn-MN"/>
        </w:rPr>
        <w:t xml:space="preserve">бага, техник технилогийн шинэчлэлтэнд  зориулагдсан  зээлийн төлбөрийг </w:t>
      </w:r>
      <w:r>
        <w:rPr>
          <w:rFonts w:ascii="Times New Roman" w:hAnsi="Times New Roman" w:cs="Times New Roman"/>
          <w:lang w:val="mn-MN"/>
        </w:rPr>
        <w:t xml:space="preserve">барагдуулах, ЖДҮ-ийн төсөл хөтөлбөрийн хүрээнд хийх Тэжээлийн үйлдвэр байгуулахад </w:t>
      </w:r>
      <w:r w:rsidRPr="00B046EC">
        <w:rPr>
          <w:rFonts w:ascii="Times New Roman" w:hAnsi="Times New Roman" w:cs="Times New Roman"/>
          <w:lang w:val="mn-MN"/>
        </w:rPr>
        <w:t>хөрөнгө санхүүгийн нөөц</w:t>
      </w:r>
      <w:r>
        <w:rPr>
          <w:rFonts w:ascii="Times New Roman" w:hAnsi="Times New Roman" w:cs="Times New Roman"/>
          <w:lang w:val="mn-MN"/>
        </w:rPr>
        <w:t xml:space="preserve"> бүрдүүлэх </w:t>
      </w:r>
      <w:r w:rsidRPr="00B046EC">
        <w:rPr>
          <w:rFonts w:ascii="Times New Roman" w:hAnsi="Times New Roman" w:cs="Times New Roman"/>
          <w:lang w:val="mn-MN"/>
        </w:rPr>
        <w:t>зор</w:t>
      </w:r>
      <w:r>
        <w:rPr>
          <w:rFonts w:ascii="Times New Roman" w:hAnsi="Times New Roman" w:cs="Times New Roman"/>
          <w:lang w:val="mn-MN"/>
        </w:rPr>
        <w:t>илгоор хувьцаа эзэмшигчдэд энэ онд но</w:t>
      </w:r>
      <w:r w:rsidRPr="00B046EC">
        <w:rPr>
          <w:rFonts w:ascii="Times New Roman" w:hAnsi="Times New Roman" w:cs="Times New Roman"/>
          <w:lang w:val="mn-MN"/>
        </w:rPr>
        <w:t>гдол ашиг олгохгүй байхаар тогт</w:t>
      </w:r>
      <w:r>
        <w:rPr>
          <w:rFonts w:ascii="Times New Roman" w:hAnsi="Times New Roman" w:cs="Times New Roman"/>
          <w:lang w:val="mn-MN"/>
        </w:rPr>
        <w:t>оо</w:t>
      </w:r>
      <w:r w:rsidRPr="00B046EC">
        <w:rPr>
          <w:rFonts w:ascii="Times New Roman" w:hAnsi="Times New Roman" w:cs="Times New Roman"/>
          <w:lang w:val="mn-MN"/>
        </w:rPr>
        <w:t>сугай.</w:t>
      </w:r>
    </w:p>
    <w:p w:rsidR="000E13F4" w:rsidRPr="00B046EC" w:rsidRDefault="000E13F4" w:rsidP="000E13F4">
      <w:pPr>
        <w:tabs>
          <w:tab w:val="left" w:pos="360"/>
          <w:tab w:val="left" w:pos="1260"/>
          <w:tab w:val="left" w:pos="1350"/>
        </w:tabs>
        <w:spacing w:after="60" w:line="360" w:lineRule="auto"/>
        <w:ind w:right="45"/>
        <w:jc w:val="both"/>
        <w:rPr>
          <w:rFonts w:ascii="Times New Roman" w:hAnsi="Times New Roman" w:cs="Times New Roman"/>
          <w:lang w:val="mn-MN"/>
        </w:rPr>
      </w:pPr>
    </w:p>
    <w:p w:rsidR="00C64092" w:rsidRPr="005A3A14" w:rsidRDefault="00C64092" w:rsidP="00C10533">
      <w:pPr>
        <w:tabs>
          <w:tab w:val="left" w:pos="360"/>
          <w:tab w:val="left" w:pos="1260"/>
          <w:tab w:val="left" w:pos="1350"/>
        </w:tabs>
        <w:spacing w:after="6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64092" w:rsidRDefault="00C64092" w:rsidP="00C10533">
      <w:pPr>
        <w:pStyle w:val="ListParagraph"/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B4E17" w:rsidRPr="005A3A14" w:rsidRDefault="00DB4E17" w:rsidP="00C10533">
      <w:pPr>
        <w:pStyle w:val="ListParagraph"/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D207A" w:rsidRPr="004A67B2" w:rsidRDefault="00DB4E17" w:rsidP="005D207A">
      <w:pPr>
        <w:tabs>
          <w:tab w:val="left" w:pos="630"/>
        </w:tabs>
        <w:spacing w:after="60" w:line="360" w:lineRule="auto"/>
        <w:ind w:left="360" w:right="45"/>
        <w:rPr>
          <w:rFonts w:ascii="Times New Roman" w:hAnsi="Times New Roman" w:cs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      </w:t>
      </w:r>
      <w:r w:rsidR="005D207A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  </w:t>
      </w:r>
      <w:r w:rsidR="00C64092" w:rsidRPr="00DB4E17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="005D207A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ХУРЛЫН ДАРГА                                                       </w:t>
      </w:r>
      <w:r w:rsidR="005D207A" w:rsidRPr="00C10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D207A">
        <w:rPr>
          <w:rFonts w:ascii="Times New Roman" w:hAnsi="Times New Roman" w:cs="Times New Roman"/>
          <w:bCs/>
          <w:iCs/>
          <w:sz w:val="24"/>
          <w:szCs w:val="24"/>
          <w:lang w:val="mn-MN"/>
        </w:rPr>
        <w:t>Ц.БАТАА</w:t>
      </w:r>
    </w:p>
    <w:p w:rsidR="00DB4E17" w:rsidRDefault="00DB4E17" w:rsidP="005D207A">
      <w:pPr>
        <w:pStyle w:val="ListParagraph"/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b/>
          <w:bCs/>
          <w:lang w:val="mn-MN"/>
        </w:rPr>
      </w:pPr>
    </w:p>
    <w:p w:rsidR="0063757D" w:rsidRDefault="0063757D" w:rsidP="00DB4E17">
      <w:pPr>
        <w:tabs>
          <w:tab w:val="left" w:pos="360"/>
          <w:tab w:val="left" w:pos="1260"/>
          <w:tab w:val="left" w:pos="1350"/>
        </w:tabs>
        <w:spacing w:after="60" w:line="360" w:lineRule="auto"/>
        <w:ind w:right="45"/>
        <w:jc w:val="both"/>
        <w:rPr>
          <w:rFonts w:ascii="Times New Roman" w:hAnsi="Times New Roman" w:cs="Times New Roman"/>
          <w:b/>
          <w:bCs/>
          <w:lang w:val="mn-MN"/>
        </w:rPr>
      </w:pPr>
    </w:p>
    <w:p w:rsidR="00705564" w:rsidRPr="00DB4E17" w:rsidRDefault="00705564" w:rsidP="00DB4E17">
      <w:pPr>
        <w:tabs>
          <w:tab w:val="left" w:pos="360"/>
          <w:tab w:val="left" w:pos="1260"/>
          <w:tab w:val="left" w:pos="1350"/>
        </w:tabs>
        <w:spacing w:after="60" w:line="360" w:lineRule="auto"/>
        <w:ind w:right="45"/>
        <w:jc w:val="both"/>
        <w:rPr>
          <w:rFonts w:ascii="Times New Roman" w:hAnsi="Times New Roman" w:cs="Times New Roman"/>
          <w:b/>
          <w:bCs/>
          <w:lang w:val="mn-MN"/>
        </w:rPr>
      </w:pPr>
    </w:p>
    <w:p w:rsidR="00C64092" w:rsidRDefault="00C64092" w:rsidP="00C64092">
      <w:pPr>
        <w:pStyle w:val="ListParagraph"/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b/>
          <w:bCs/>
          <w:lang w:val="mn-MN"/>
        </w:rPr>
      </w:pPr>
    </w:p>
    <w:p w:rsidR="00901AFC" w:rsidRPr="007B3730" w:rsidRDefault="00901AFC" w:rsidP="00901AFC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>“БУЛГАН-УНДАРГА” ХК-НИЙ ХУВЬЦАА</w:t>
      </w:r>
    </w:p>
    <w:p w:rsidR="00901AFC" w:rsidRPr="007B3730" w:rsidRDefault="00901AFC" w:rsidP="00901AFC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 w:rsidRPr="007B3730">
        <w:rPr>
          <w:rFonts w:ascii="Times New Roman" w:hAnsi="Times New Roman" w:cs="Times New Roman"/>
          <w:b/>
          <w:sz w:val="32"/>
          <w:szCs w:val="28"/>
          <w:lang w:val="mn-MN"/>
        </w:rPr>
        <w:t xml:space="preserve"> ЭЗЭМШИГЧДИЙН ЭЭЛЖИТ ХУРЛЫН ТОГТООЛ</w:t>
      </w:r>
    </w:p>
    <w:p w:rsidR="00901AFC" w:rsidRPr="007B3730" w:rsidRDefault="00901AFC" w:rsidP="00901AFC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6"/>
          <w:lang w:val="mn-MN"/>
        </w:rPr>
      </w:pPr>
    </w:p>
    <w:p w:rsidR="00901AFC" w:rsidRPr="000E6014" w:rsidRDefault="00901AFC" w:rsidP="00901AFC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901AFC" w:rsidRPr="00FB7194" w:rsidRDefault="00901AFC" w:rsidP="00901AFC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B7194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>р сарын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өдөр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Дугаар №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FB719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Булган сум</w:t>
      </w:r>
    </w:p>
    <w:p w:rsidR="00901AFC" w:rsidRPr="00FB7194" w:rsidRDefault="00901AFC" w:rsidP="00901AFC">
      <w:pPr>
        <w:tabs>
          <w:tab w:val="left" w:pos="630"/>
        </w:tabs>
        <w:spacing w:after="6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Pr="003A0D0B" w:rsidRDefault="00901AFC" w:rsidP="00901AFC">
      <w:pPr>
        <w:ind w:right="135"/>
        <w:rPr>
          <w:rFonts w:ascii="Times New Roman" w:hAnsi="Times New Roman" w:cs="Times New Roman"/>
          <w:lang w:val="mn-MN"/>
        </w:rPr>
      </w:pPr>
    </w:p>
    <w:p w:rsidR="00901AFC" w:rsidRPr="007B3730" w:rsidRDefault="00901AFC" w:rsidP="00901AFC">
      <w:pPr>
        <w:pStyle w:val="ListParagraph"/>
        <w:ind w:right="135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Pr="00C10533" w:rsidRDefault="00901AFC" w:rsidP="00901AFC">
      <w:pPr>
        <w:spacing w:after="0" w:line="240" w:lineRule="auto"/>
        <w:ind w:right="135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10533">
        <w:rPr>
          <w:rFonts w:ascii="Times New Roman" w:hAnsi="Times New Roman" w:cs="Times New Roman"/>
          <w:sz w:val="24"/>
          <w:szCs w:val="24"/>
          <w:lang w:val="mn-MN"/>
        </w:rPr>
        <w:t>АЖЛЫН ХӨЛС, УРАМШУУЛЛЫГ БАТЛАХ ТУХАЙ</w:t>
      </w:r>
    </w:p>
    <w:p w:rsidR="00901AFC" w:rsidRDefault="00901AFC" w:rsidP="00901AFC">
      <w:pPr>
        <w:spacing w:line="240" w:lineRule="auto"/>
        <w:ind w:right="135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Pr="007B3730" w:rsidRDefault="00901AFC" w:rsidP="00901AFC">
      <w:pPr>
        <w:spacing w:line="240" w:lineRule="auto"/>
        <w:ind w:right="135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Default="00901AFC" w:rsidP="00901AFC">
      <w:pPr>
        <w:ind w:right="135" w:firstLine="36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Тус компаний үйлдвэрлэл, борлуулалт өсч санхүү хөрөнгө мөнгөний эх үүсвэр нэмэгдэж байгаа нь ТУЗ-ийн дарга гишүүд, хянан шалгагчдын үйл ажиллагааны үр дүн болохыг тэмдэглэж тогтоох нь:</w:t>
      </w:r>
    </w:p>
    <w:p w:rsidR="00901AFC" w:rsidRDefault="00901AFC" w:rsidP="00901AFC">
      <w:pPr>
        <w:pStyle w:val="ListParagraph"/>
        <w:numPr>
          <w:ilvl w:val="0"/>
          <w:numId w:val="6"/>
        </w:numPr>
        <w:ind w:right="135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ТУЗ-ын дарга, гишүүд хянан шалгагч нарт 2014 оны ажлын хөлсийг хуралд болон хяналт шалгалтын ажилд оролцсон цаг тутамд 5000 төгрөгөөр тооцсугай.</w:t>
      </w:r>
    </w:p>
    <w:p w:rsidR="00901AFC" w:rsidRDefault="00901AFC" w:rsidP="00901AFC">
      <w:pPr>
        <w:pStyle w:val="ListParagraph"/>
        <w:numPr>
          <w:ilvl w:val="0"/>
          <w:numId w:val="6"/>
        </w:numPr>
        <w:ind w:right="135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 жилийн үйлдвэрлэл борлуулалтын үзүүлэлтийг харгалзан ТУЗ-ийн дарга гишүүдэд 2014 оны шагнал урамшууллыг компаний татварын дараахи цэвэр ашгийн 1-1,5 хувиар тооцож олгохыг зөвшөөрсүгэй.</w:t>
      </w:r>
    </w:p>
    <w:p w:rsidR="00901AFC" w:rsidRDefault="00901AFC" w:rsidP="00901AFC">
      <w:pPr>
        <w:pStyle w:val="ListParagraph"/>
        <w:numPr>
          <w:ilvl w:val="0"/>
          <w:numId w:val="6"/>
        </w:numPr>
        <w:ind w:right="135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Компаний удирдлага бүтэц зохион байгуулалт менежментийг сайжруулан  дэвшилтэт арга технолги нэвтрүүлэхэд шаардагдах төсөв хөрөнгийн үр дүн, биелэлтэнд хяналт тавьж ажиллахыг ТУЗ-ийн даргад даалгасугай.</w:t>
      </w:r>
    </w:p>
    <w:p w:rsidR="00901AFC" w:rsidRDefault="00901AFC" w:rsidP="00901AFC">
      <w:pPr>
        <w:pStyle w:val="ListParagraph"/>
        <w:ind w:right="135"/>
        <w:jc w:val="both"/>
        <w:rPr>
          <w:rFonts w:ascii="Times New Roman" w:hAnsi="Times New Roman" w:cs="Times New Roman"/>
          <w:lang w:val="mn-MN"/>
        </w:rPr>
      </w:pPr>
    </w:p>
    <w:p w:rsidR="00901AFC" w:rsidRPr="00E80C19" w:rsidRDefault="00901AFC" w:rsidP="00901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Pr="007B3730" w:rsidRDefault="00901AFC" w:rsidP="00901A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B373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901AFC" w:rsidRPr="004A67B2" w:rsidRDefault="00901AFC" w:rsidP="00901AFC">
      <w:pPr>
        <w:tabs>
          <w:tab w:val="left" w:pos="630"/>
        </w:tabs>
        <w:spacing w:after="60" w:line="360" w:lineRule="auto"/>
        <w:ind w:left="360" w:right="45"/>
        <w:rPr>
          <w:rFonts w:ascii="Times New Roman" w:hAnsi="Times New Roman" w:cs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mn-MN"/>
        </w:rPr>
        <w:tab/>
        <w:t xml:space="preserve">ХУРЛЫН ДАРГА                                                        </w:t>
      </w:r>
      <w:r w:rsidRPr="00C10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mn-MN"/>
        </w:rPr>
        <w:t>Ц.БАТАА</w:t>
      </w:r>
    </w:p>
    <w:p w:rsidR="00901AFC" w:rsidRDefault="00901AFC" w:rsidP="00901AFC">
      <w:pPr>
        <w:ind w:left="720"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901AFC" w:rsidRDefault="00901AFC" w:rsidP="00901AFC">
      <w:pPr>
        <w:ind w:left="720"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5A3A14" w:rsidRPr="00B046EC" w:rsidRDefault="005A3A14" w:rsidP="00C64092">
      <w:pPr>
        <w:pStyle w:val="ListParagraph"/>
        <w:tabs>
          <w:tab w:val="left" w:pos="360"/>
          <w:tab w:val="left" w:pos="1260"/>
          <w:tab w:val="left" w:pos="1350"/>
        </w:tabs>
        <w:spacing w:after="60" w:line="360" w:lineRule="auto"/>
        <w:ind w:left="360" w:right="45"/>
        <w:contextualSpacing w:val="0"/>
        <w:jc w:val="both"/>
        <w:rPr>
          <w:rFonts w:ascii="Times New Roman" w:hAnsi="Times New Roman" w:cs="Times New Roman"/>
          <w:b/>
          <w:bCs/>
          <w:lang w:val="mn-MN"/>
        </w:rPr>
      </w:pPr>
    </w:p>
    <w:sectPr w:rsidR="005A3A14" w:rsidRPr="00B046EC" w:rsidSect="00F81660"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349"/>
    <w:multiLevelType w:val="hybridMultilevel"/>
    <w:tmpl w:val="1A06B88E"/>
    <w:lvl w:ilvl="0" w:tplc="988A5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120"/>
    <w:multiLevelType w:val="hybridMultilevel"/>
    <w:tmpl w:val="76C2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564D1"/>
    <w:multiLevelType w:val="hybridMultilevel"/>
    <w:tmpl w:val="825C85B6"/>
    <w:lvl w:ilvl="0" w:tplc="237E1CCC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3D11546"/>
    <w:multiLevelType w:val="hybridMultilevel"/>
    <w:tmpl w:val="B568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D87"/>
    <w:multiLevelType w:val="hybridMultilevel"/>
    <w:tmpl w:val="7F3EFB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C9E"/>
    <w:multiLevelType w:val="hybridMultilevel"/>
    <w:tmpl w:val="54ACBCD8"/>
    <w:lvl w:ilvl="0" w:tplc="2AAEA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BC7"/>
    <w:multiLevelType w:val="hybridMultilevel"/>
    <w:tmpl w:val="DFBA8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81EEE"/>
    <w:multiLevelType w:val="hybridMultilevel"/>
    <w:tmpl w:val="EB9C65D4"/>
    <w:lvl w:ilvl="0" w:tplc="8BD2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B3DFC"/>
    <w:multiLevelType w:val="hybridMultilevel"/>
    <w:tmpl w:val="6ADE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D146F"/>
    <w:multiLevelType w:val="hybridMultilevel"/>
    <w:tmpl w:val="3CD07D32"/>
    <w:lvl w:ilvl="0" w:tplc="EEC6E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20A8D"/>
    <w:multiLevelType w:val="hybridMultilevel"/>
    <w:tmpl w:val="58D68950"/>
    <w:lvl w:ilvl="0" w:tplc="78BC4F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24176BA"/>
    <w:multiLevelType w:val="hybridMultilevel"/>
    <w:tmpl w:val="E928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E32"/>
    <w:multiLevelType w:val="hybridMultilevel"/>
    <w:tmpl w:val="3BD6E422"/>
    <w:lvl w:ilvl="0" w:tplc="EA92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546A39"/>
    <w:multiLevelType w:val="hybridMultilevel"/>
    <w:tmpl w:val="99DC15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A6646F"/>
    <w:multiLevelType w:val="hybridMultilevel"/>
    <w:tmpl w:val="1158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51BA5"/>
    <w:multiLevelType w:val="hybridMultilevel"/>
    <w:tmpl w:val="6D40B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3F5216"/>
    <w:multiLevelType w:val="hybridMultilevel"/>
    <w:tmpl w:val="751060D6"/>
    <w:lvl w:ilvl="0" w:tplc="D79E4E0C">
      <w:start w:val="2013"/>
      <w:numFmt w:val="bullet"/>
      <w:lvlText w:val="-"/>
      <w:lvlJc w:val="left"/>
      <w:pPr>
        <w:ind w:left="1080" w:hanging="360"/>
      </w:pPr>
      <w:rPr>
        <w:rFonts w:ascii="Times New Roman Mon" w:eastAsiaTheme="minorEastAsia" w:hAnsi="Times New Roman M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4C3D80"/>
    <w:multiLevelType w:val="hybridMultilevel"/>
    <w:tmpl w:val="4568F5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9C068B"/>
    <w:multiLevelType w:val="hybridMultilevel"/>
    <w:tmpl w:val="C3C6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155D6"/>
    <w:multiLevelType w:val="hybridMultilevel"/>
    <w:tmpl w:val="C878211A"/>
    <w:lvl w:ilvl="0" w:tplc="25A6985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6"/>
  </w:num>
  <w:num w:numId="5">
    <w:abstractNumId w:val="19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4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DB9"/>
    <w:rsid w:val="00053053"/>
    <w:rsid w:val="000833EF"/>
    <w:rsid w:val="000B0E8A"/>
    <w:rsid w:val="000C0C06"/>
    <w:rsid w:val="000D5C2A"/>
    <w:rsid w:val="000E13F4"/>
    <w:rsid w:val="000E6014"/>
    <w:rsid w:val="000E6CB8"/>
    <w:rsid w:val="000F3029"/>
    <w:rsid w:val="000F3BE5"/>
    <w:rsid w:val="00122999"/>
    <w:rsid w:val="00134A69"/>
    <w:rsid w:val="001445B8"/>
    <w:rsid w:val="00172946"/>
    <w:rsid w:val="001E2555"/>
    <w:rsid w:val="0023104A"/>
    <w:rsid w:val="002753EC"/>
    <w:rsid w:val="00280EC7"/>
    <w:rsid w:val="002C1571"/>
    <w:rsid w:val="002C7343"/>
    <w:rsid w:val="002E40D1"/>
    <w:rsid w:val="002E7798"/>
    <w:rsid w:val="003016EA"/>
    <w:rsid w:val="0030615A"/>
    <w:rsid w:val="00356DE3"/>
    <w:rsid w:val="003912F0"/>
    <w:rsid w:val="003A0D0B"/>
    <w:rsid w:val="0043109D"/>
    <w:rsid w:val="00484E48"/>
    <w:rsid w:val="00495C14"/>
    <w:rsid w:val="004A67B2"/>
    <w:rsid w:val="004C565E"/>
    <w:rsid w:val="004D32DE"/>
    <w:rsid w:val="00500401"/>
    <w:rsid w:val="005110DF"/>
    <w:rsid w:val="00544136"/>
    <w:rsid w:val="00551BBC"/>
    <w:rsid w:val="005A3A14"/>
    <w:rsid w:val="005D207A"/>
    <w:rsid w:val="0063125B"/>
    <w:rsid w:val="00633D22"/>
    <w:rsid w:val="0063757D"/>
    <w:rsid w:val="00640608"/>
    <w:rsid w:val="0066110F"/>
    <w:rsid w:val="006B358B"/>
    <w:rsid w:val="00705564"/>
    <w:rsid w:val="00723424"/>
    <w:rsid w:val="0078578C"/>
    <w:rsid w:val="007A722A"/>
    <w:rsid w:val="007B3730"/>
    <w:rsid w:val="007B4F1F"/>
    <w:rsid w:val="007B5689"/>
    <w:rsid w:val="007D76B4"/>
    <w:rsid w:val="008207FB"/>
    <w:rsid w:val="00864A88"/>
    <w:rsid w:val="008730A2"/>
    <w:rsid w:val="00883386"/>
    <w:rsid w:val="00892110"/>
    <w:rsid w:val="00894BA2"/>
    <w:rsid w:val="008B5917"/>
    <w:rsid w:val="008C2518"/>
    <w:rsid w:val="008C6928"/>
    <w:rsid w:val="00901AFC"/>
    <w:rsid w:val="009317B4"/>
    <w:rsid w:val="00932537"/>
    <w:rsid w:val="009647C3"/>
    <w:rsid w:val="009702F9"/>
    <w:rsid w:val="00984B62"/>
    <w:rsid w:val="00986F07"/>
    <w:rsid w:val="00995355"/>
    <w:rsid w:val="009C4A4E"/>
    <w:rsid w:val="009D4841"/>
    <w:rsid w:val="009E67F8"/>
    <w:rsid w:val="00A0108E"/>
    <w:rsid w:val="00A4605C"/>
    <w:rsid w:val="00A65EFB"/>
    <w:rsid w:val="00AB22E8"/>
    <w:rsid w:val="00AD2DB9"/>
    <w:rsid w:val="00AF1D9F"/>
    <w:rsid w:val="00B076FD"/>
    <w:rsid w:val="00B27062"/>
    <w:rsid w:val="00B40120"/>
    <w:rsid w:val="00B617AF"/>
    <w:rsid w:val="00BA1855"/>
    <w:rsid w:val="00BD19A2"/>
    <w:rsid w:val="00BD6C6A"/>
    <w:rsid w:val="00BD70A7"/>
    <w:rsid w:val="00BE405E"/>
    <w:rsid w:val="00C10533"/>
    <w:rsid w:val="00C13B8F"/>
    <w:rsid w:val="00C43FF2"/>
    <w:rsid w:val="00C5023F"/>
    <w:rsid w:val="00C64092"/>
    <w:rsid w:val="00CA695D"/>
    <w:rsid w:val="00CE57E1"/>
    <w:rsid w:val="00D45634"/>
    <w:rsid w:val="00DA413F"/>
    <w:rsid w:val="00DA7BE9"/>
    <w:rsid w:val="00DB4E17"/>
    <w:rsid w:val="00DB5143"/>
    <w:rsid w:val="00DC30F3"/>
    <w:rsid w:val="00DC345B"/>
    <w:rsid w:val="00DD4AA2"/>
    <w:rsid w:val="00DF2D8B"/>
    <w:rsid w:val="00E17CCB"/>
    <w:rsid w:val="00E261F3"/>
    <w:rsid w:val="00E27DA3"/>
    <w:rsid w:val="00E65CBF"/>
    <w:rsid w:val="00E80C19"/>
    <w:rsid w:val="00ED6956"/>
    <w:rsid w:val="00EF72EC"/>
    <w:rsid w:val="00EF7AEE"/>
    <w:rsid w:val="00F2036B"/>
    <w:rsid w:val="00F76F3A"/>
    <w:rsid w:val="00F81660"/>
    <w:rsid w:val="00F841AC"/>
    <w:rsid w:val="00F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3695-B5BE-40AC-A870-F28ECD7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HasTe</dc:creator>
  <cp:keywords/>
  <dc:description/>
  <cp:lastModifiedBy>admin</cp:lastModifiedBy>
  <cp:revision>44</cp:revision>
  <cp:lastPrinted>2013-08-14T15:46:00Z</cp:lastPrinted>
  <dcterms:created xsi:type="dcterms:W3CDTF">2013-02-24T09:35:00Z</dcterms:created>
  <dcterms:modified xsi:type="dcterms:W3CDTF">2014-06-23T15:43:00Z</dcterms:modified>
</cp:coreProperties>
</file>